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40" w:lineRule="atLeast"/>
        <w:ind w:left="0" w:right="21" w:firstLine="0"/>
        <w:jc w:val="center"/>
        <w:rPr>
          <w:b w:val="0"/>
          <w:bCs w:val="0"/>
          <w:spacing w:val="-2"/>
        </w:rPr>
      </w:pPr>
      <w:bookmarkStart w:id="0" w:name="电子与通信工程学院本科生奖学金"/>
      <w:bookmarkEnd w:id="0"/>
      <w:bookmarkStart w:id="1" w:name="_GoBack"/>
      <w:r>
        <w:rPr>
          <w:b w:val="0"/>
          <w:bCs w:val="0"/>
          <w:spacing w:val="-2"/>
        </w:rPr>
        <w:t>电子与通信工程学院本科生综合素质测评</w:t>
      </w:r>
    </w:p>
    <w:p>
      <w:pPr>
        <w:pStyle w:val="7"/>
        <w:spacing w:line="540" w:lineRule="atLeast"/>
        <w:ind w:left="0" w:right="21" w:firstLine="0"/>
        <w:jc w:val="center"/>
        <w:rPr>
          <w:b w:val="0"/>
          <w:bCs w:val="0"/>
          <w:spacing w:val="-2"/>
        </w:rPr>
      </w:pPr>
      <w:r>
        <w:rPr>
          <w:b w:val="0"/>
          <w:bCs w:val="0"/>
          <w:spacing w:val="-2"/>
        </w:rPr>
        <w:t>实施细则</w:t>
      </w:r>
    </w:p>
    <w:bookmarkEnd w:id="1"/>
    <w:p>
      <w:pPr>
        <w:pStyle w:val="7"/>
        <w:spacing w:line="540" w:lineRule="atLeast"/>
        <w:ind w:left="0" w:right="21" w:firstLine="0"/>
        <w:jc w:val="center"/>
        <w:rPr>
          <w:b w:val="0"/>
          <w:bCs w:val="0"/>
        </w:rPr>
      </w:pPr>
    </w:p>
    <w:p>
      <w:pPr>
        <w:pStyle w:val="4"/>
        <w:spacing w:line="540" w:lineRule="atLeast"/>
        <w:ind w:left="0" w:right="21" w:firstLine="632" w:firstLineChars="200"/>
        <w:jc w:val="both"/>
      </w:pPr>
      <w:r>
        <w:rPr>
          <w:spacing w:val="-2"/>
        </w:rPr>
        <w:t>为全面贯彻党的教育方针，落实立德树人根本任务，以</w:t>
      </w:r>
      <w:r>
        <w:rPr>
          <w:rFonts w:hint="eastAsia"/>
          <w:spacing w:val="-2"/>
        </w:rPr>
        <w:t>坚定</w:t>
      </w:r>
      <w:r>
        <w:rPr>
          <w:spacing w:val="-2"/>
        </w:rPr>
        <w:t>理想信念为核心，以社会主义核心价值观为引领，以“两升两降两保”为工作重点，推动“五育并举”，深化“五个融合”，激励学生奋发学习、刻苦钻研，培养德智体美劳全面发展的社会主义建设者和接班人，根据《中山大学本科生奖学金管理办法》，结合我院实际情况，制定本实施</w:t>
      </w:r>
      <w:r>
        <w:rPr>
          <w:spacing w:val="-4"/>
        </w:rPr>
        <w:t>细则。</w:t>
      </w:r>
    </w:p>
    <w:p>
      <w:pPr>
        <w:pStyle w:val="2"/>
        <w:spacing w:before="340" w:after="330" w:line="578" w:lineRule="atLeast"/>
        <w:ind w:left="2070" w:right="2126"/>
        <w:rPr>
          <w:b w:val="0"/>
          <w:bCs w:val="0"/>
        </w:rPr>
      </w:pPr>
      <w:r>
        <w:rPr>
          <w:b w:val="0"/>
          <w:bCs w:val="0"/>
          <w:spacing w:val="-4"/>
        </w:rPr>
        <w:t>第一章  总则</w:t>
      </w:r>
    </w:p>
    <w:p>
      <w:pPr>
        <w:pStyle w:val="4"/>
        <w:spacing w:line="540" w:lineRule="atLeast"/>
        <w:ind w:left="0" w:right="21" w:firstLine="643" w:firstLineChars="200"/>
        <w:jc w:val="both"/>
      </w:pPr>
      <w:r>
        <w:rPr>
          <w:b/>
        </w:rPr>
        <w:t xml:space="preserve">第一条 </w:t>
      </w:r>
      <w:r>
        <w:t>本实施细则适用于我院全日制在校本科生。</w:t>
      </w:r>
    </w:p>
    <w:p>
      <w:pPr>
        <w:pStyle w:val="4"/>
        <w:spacing w:line="540" w:lineRule="atLeast"/>
        <w:ind w:left="0" w:right="21" w:firstLine="643" w:firstLineChars="200"/>
        <w:jc w:val="both"/>
      </w:pPr>
      <w:r>
        <w:rPr>
          <w:b/>
        </w:rPr>
        <w:t>第二条</w:t>
      </w:r>
      <w:r>
        <w:rPr>
          <w:b/>
          <w:spacing w:val="6"/>
          <w:w w:val="150"/>
          <w:sz w:val="28"/>
          <w:szCs w:val="28"/>
        </w:rPr>
        <w:t xml:space="preserve"> </w:t>
      </w:r>
      <w:r>
        <w:rPr>
          <w:spacing w:val="-1"/>
        </w:rPr>
        <w:t>学生</w:t>
      </w:r>
      <w:r>
        <w:rPr>
          <w:rFonts w:hint="default"/>
          <w:spacing w:val="-2"/>
          <w:lang w:eastAsia="zh-CN"/>
        </w:rPr>
        <w:t>综合素质测评</w:t>
      </w:r>
      <w:r>
        <w:rPr>
          <w:spacing w:val="-1"/>
        </w:rPr>
        <w:t>是我院本科生思想政治教育</w:t>
      </w:r>
      <w:r>
        <w:rPr>
          <w:spacing w:val="-2"/>
        </w:rPr>
        <w:t>的重要环节，旨在通过树立目标、明确导向，推动学生自我</w:t>
      </w:r>
      <w:r>
        <w:rPr>
          <w:spacing w:val="-16"/>
        </w:rPr>
        <w:t>教育、自我管理和自我服务，促进学生德智体美劳全面发展。</w:t>
      </w:r>
    </w:p>
    <w:p>
      <w:pPr>
        <w:pStyle w:val="4"/>
        <w:spacing w:line="540" w:lineRule="atLeast"/>
        <w:ind w:left="0" w:right="21" w:firstLine="640"/>
        <w:jc w:val="both"/>
      </w:pPr>
      <w:r>
        <w:rPr>
          <w:b/>
        </w:rPr>
        <w:t xml:space="preserve">第三条 </w:t>
      </w:r>
      <w:r>
        <w:rPr>
          <w:rFonts w:hint="eastAsia"/>
          <w:lang w:eastAsia="zh-CN"/>
        </w:rPr>
        <w:t>综合素质测评</w:t>
      </w:r>
      <w:r>
        <w:t>是对学生综合素质的量化评价，</w:t>
      </w:r>
      <w:r>
        <w:rPr>
          <w:spacing w:val="-2"/>
        </w:rPr>
        <w:t>是学院评选本科生奖学金的重要依据，同时也可作为其他相关奖励或资助项目评审时的参考。</w:t>
      </w:r>
    </w:p>
    <w:p>
      <w:pPr>
        <w:pStyle w:val="4"/>
        <w:spacing w:line="540" w:lineRule="atLeast"/>
        <w:ind w:left="0" w:right="21" w:firstLine="640"/>
        <w:jc w:val="both"/>
        <w:rPr>
          <w:spacing w:val="-2"/>
        </w:rPr>
      </w:pPr>
      <w:r>
        <w:rPr>
          <w:b/>
        </w:rPr>
        <w:t xml:space="preserve">第四条 </w:t>
      </w:r>
      <w:r>
        <w:rPr>
          <w:rFonts w:hint="eastAsia"/>
          <w:lang w:eastAsia="zh-CN"/>
        </w:rPr>
        <w:t>综合素质测评</w:t>
      </w:r>
      <w:r>
        <w:t>工作坚持公平、公正、公开和实事求</w:t>
      </w:r>
      <w:r>
        <w:rPr>
          <w:spacing w:val="-2"/>
        </w:rPr>
        <w:t>是的原则。</w:t>
      </w:r>
    </w:p>
    <w:p>
      <w:pPr>
        <w:pStyle w:val="4"/>
        <w:spacing w:line="540" w:lineRule="atLeast"/>
        <w:ind w:left="0" w:right="21" w:firstLine="640"/>
        <w:jc w:val="both"/>
      </w:pPr>
    </w:p>
    <w:p>
      <w:pPr>
        <w:pStyle w:val="2"/>
        <w:spacing w:before="340" w:after="330" w:line="578" w:lineRule="atLeast"/>
        <w:ind w:left="0" w:right="21"/>
        <w:rPr>
          <w:b w:val="0"/>
          <w:bCs w:val="0"/>
          <w:spacing w:val="-4"/>
        </w:rPr>
      </w:pPr>
      <w:r>
        <w:rPr>
          <w:rFonts w:hint="eastAsia"/>
          <w:b w:val="0"/>
          <w:bCs w:val="0"/>
          <w:spacing w:val="-4"/>
        </w:rPr>
        <w:t xml:space="preserve">第二章 </w:t>
      </w:r>
      <w:r>
        <w:rPr>
          <w:b w:val="0"/>
          <w:bCs w:val="0"/>
          <w:spacing w:val="-4"/>
        </w:rPr>
        <w:t xml:space="preserve"> </w:t>
      </w:r>
      <w:r>
        <w:rPr>
          <w:rFonts w:hint="eastAsia"/>
          <w:b w:val="0"/>
          <w:bCs w:val="0"/>
          <w:spacing w:val="-4"/>
        </w:rPr>
        <w:t>基本条件和要求</w:t>
      </w:r>
    </w:p>
    <w:p>
      <w:pPr>
        <w:pStyle w:val="4"/>
        <w:spacing w:line="540" w:lineRule="atLeast"/>
        <w:ind w:left="0" w:right="21" w:firstLine="639" w:firstLineChars="199"/>
        <w:jc w:val="both"/>
      </w:pPr>
      <w:r>
        <w:rPr>
          <w:b/>
        </w:rPr>
        <w:t xml:space="preserve">第五条 </w:t>
      </w:r>
      <w:r>
        <w:t>德：遵守宪法和法律，热爱社会主义中国，拥</w:t>
      </w:r>
      <w:r>
        <w:rPr>
          <w:spacing w:val="-2"/>
        </w:rPr>
        <w:t>护中国共产党的领导；尊师爱校，遵守学校规章制度和本科生手册里各项要求，无损害学校</w:t>
      </w:r>
      <w:r>
        <w:rPr>
          <w:rFonts w:hint="eastAsia"/>
          <w:spacing w:val="-2"/>
        </w:rPr>
        <w:t>和学院</w:t>
      </w:r>
      <w:r>
        <w:rPr>
          <w:spacing w:val="-2"/>
        </w:rPr>
        <w:t>声誉的言行，无违纪处分记录；孝敬父母，诚实守信，遵守社会公德。</w:t>
      </w:r>
    </w:p>
    <w:p>
      <w:pPr>
        <w:pStyle w:val="4"/>
        <w:spacing w:line="540" w:lineRule="atLeast"/>
        <w:ind w:left="0" w:right="21" w:firstLine="639" w:firstLineChars="199"/>
        <w:jc w:val="both"/>
      </w:pPr>
      <w:r>
        <w:rPr>
          <w:b/>
        </w:rPr>
        <w:t xml:space="preserve">第六条 </w:t>
      </w:r>
      <w:r>
        <w:t>智：刻苦学习，勇于探索，积极实践，努力掌</w:t>
      </w:r>
      <w:r>
        <w:rPr>
          <w:spacing w:val="-2"/>
        </w:rPr>
        <w:t>握电子与通信工程相关领域知识和专业技能，积极追求继续升学深造，评选年度内无不及格科目。</w:t>
      </w:r>
    </w:p>
    <w:p>
      <w:pPr>
        <w:spacing w:line="540" w:lineRule="atLeast"/>
        <w:ind w:right="21" w:firstLine="639" w:firstLineChars="199"/>
        <w:jc w:val="both"/>
        <w:rPr>
          <w:b/>
          <w:sz w:val="32"/>
        </w:rPr>
      </w:pPr>
      <w:r>
        <w:rPr>
          <w:b/>
          <w:sz w:val="32"/>
        </w:rPr>
        <w:t xml:space="preserve">第七条 </w:t>
      </w:r>
      <w:r>
        <w:rPr>
          <w:sz w:val="32"/>
        </w:rPr>
        <w:t>体：积极锻炼身体，身心健康，学生体质健康</w:t>
      </w:r>
      <w:r>
        <w:rPr>
          <w:spacing w:val="-2"/>
          <w:sz w:val="32"/>
        </w:rPr>
        <w:t>测试合格，在体育锻炼中享受乐趣、增强体质、健全人格、</w:t>
      </w:r>
      <w:r>
        <w:rPr>
          <w:spacing w:val="-17"/>
          <w:sz w:val="32"/>
        </w:rPr>
        <w:t>锤炼意志，具有勇于奋斗的精神状态，乐观向上的人生态度，</w:t>
      </w:r>
      <w:r>
        <w:rPr>
          <w:spacing w:val="-2"/>
          <w:sz w:val="32"/>
        </w:rPr>
        <w:t>做到刚健有为、自强不息。</w:t>
      </w:r>
      <w:r>
        <w:rPr>
          <w:b/>
          <w:spacing w:val="-2"/>
          <w:sz w:val="32"/>
        </w:rPr>
        <w:t>参加体测，评选学年的体测成绩</w:t>
      </w:r>
      <w:r>
        <w:rPr>
          <w:b/>
          <w:spacing w:val="-13"/>
          <w:sz w:val="32"/>
        </w:rPr>
        <w:t>大于等于</w:t>
      </w:r>
      <w:r>
        <w:rPr>
          <w:b/>
          <w:sz w:val="32"/>
        </w:rPr>
        <w:t>60</w:t>
      </w:r>
      <w:r>
        <w:rPr>
          <w:b/>
          <w:spacing w:val="-22"/>
          <w:sz w:val="32"/>
        </w:rPr>
        <w:t>分，低于</w:t>
      </w:r>
      <w:r>
        <w:rPr>
          <w:b/>
          <w:sz w:val="32"/>
        </w:rPr>
        <w:t>60</w:t>
      </w:r>
      <w:r>
        <w:rPr>
          <w:b/>
          <w:spacing w:val="-9"/>
          <w:sz w:val="32"/>
        </w:rPr>
        <w:t>分</w:t>
      </w:r>
      <w:r>
        <w:rPr>
          <w:rFonts w:hint="eastAsia"/>
          <w:b/>
          <w:spacing w:val="-9"/>
          <w:sz w:val="32"/>
        </w:rPr>
        <w:t>者</w:t>
      </w:r>
      <w:r>
        <w:rPr>
          <w:b/>
          <w:spacing w:val="-9"/>
          <w:sz w:val="32"/>
        </w:rPr>
        <w:t>无参评资格。申请免测成功视为</w:t>
      </w:r>
      <w:r>
        <w:rPr>
          <w:b/>
          <w:spacing w:val="-2"/>
          <w:sz w:val="32"/>
        </w:rPr>
        <w:t>体测通过。</w:t>
      </w:r>
    </w:p>
    <w:p>
      <w:pPr>
        <w:pStyle w:val="4"/>
        <w:spacing w:line="540" w:lineRule="atLeast"/>
        <w:ind w:left="0" w:right="21" w:firstLine="639" w:firstLineChars="199"/>
        <w:jc w:val="both"/>
      </w:pPr>
      <w:r>
        <w:rPr>
          <w:b/>
        </w:rPr>
        <w:t xml:space="preserve">第八条 </w:t>
      </w:r>
      <w:r>
        <w:t>美：自学提高审美能力和人文素养，积极传承</w:t>
      </w:r>
      <w:r>
        <w:rPr>
          <w:spacing w:val="-2"/>
        </w:rPr>
        <w:t>和弘扬中华美学，坚持涵养品格、完善人格、塑造心灵、以美修身，注重培养美的理想、美的情操、美的品格和美的素</w:t>
      </w:r>
      <w:r>
        <w:rPr>
          <w:spacing w:val="-6"/>
        </w:rPr>
        <w:t>养。</w:t>
      </w:r>
    </w:p>
    <w:p>
      <w:pPr>
        <w:pStyle w:val="4"/>
        <w:spacing w:line="540" w:lineRule="atLeast"/>
        <w:ind w:left="0" w:right="21" w:firstLine="639" w:firstLineChars="199"/>
        <w:jc w:val="both"/>
        <w:rPr>
          <w:spacing w:val="-2"/>
        </w:rPr>
      </w:pPr>
      <w:r>
        <w:rPr>
          <w:b/>
        </w:rPr>
        <w:t xml:space="preserve">第九条 </w:t>
      </w:r>
      <w:r>
        <w:t>劳：积极参加学校、学院、班级、宿舍等集体</w:t>
      </w:r>
      <w:r>
        <w:rPr>
          <w:spacing w:val="-2"/>
        </w:rPr>
        <w:t>活动，积极参加劳动实践和志愿服务（</w:t>
      </w:r>
      <w:r>
        <w:rPr>
          <w:b/>
          <w:spacing w:val="-2"/>
        </w:rPr>
        <w:t>评奖年度内</w:t>
      </w:r>
      <w:r>
        <w:rPr>
          <w:rFonts w:hint="eastAsia"/>
          <w:b/>
          <w:spacing w:val="-2"/>
        </w:rPr>
        <w:t>志愿时</w:t>
      </w:r>
      <w:r>
        <w:rPr>
          <w:b/>
          <w:spacing w:val="-2"/>
        </w:rPr>
        <w:t>数</w:t>
      </w:r>
      <w:r>
        <w:rPr>
          <w:b/>
          <w:spacing w:val="-6"/>
        </w:rPr>
        <w:t>不低于</w:t>
      </w:r>
      <w:r>
        <w:rPr>
          <w:b/>
        </w:rPr>
        <w:t>20</w:t>
      </w:r>
      <w:r>
        <w:rPr>
          <w:b/>
          <w:spacing w:val="-12"/>
        </w:rPr>
        <w:t>个</w:t>
      </w:r>
      <w:r>
        <w:t>），自觉弘扬勤俭、奋斗、创新、奉献的劳动</w:t>
      </w:r>
      <w:r>
        <w:rPr>
          <w:spacing w:val="-2"/>
        </w:rPr>
        <w:t>精神，做到“以劳树德，以劳增智，以劳强体，以劳育美，以劳创新”。</w:t>
      </w:r>
    </w:p>
    <w:p>
      <w:pPr>
        <w:pStyle w:val="4"/>
        <w:spacing w:line="540" w:lineRule="atLeast"/>
        <w:ind w:left="0" w:right="21" w:firstLine="636" w:firstLineChars="199"/>
        <w:jc w:val="both"/>
      </w:pPr>
    </w:p>
    <w:p>
      <w:pPr>
        <w:pStyle w:val="2"/>
        <w:spacing w:before="340" w:after="330" w:line="578" w:lineRule="atLeast"/>
        <w:ind w:left="0" w:right="21"/>
        <w:rPr>
          <w:b w:val="0"/>
          <w:bCs w:val="0"/>
          <w:spacing w:val="-4"/>
        </w:rPr>
      </w:pPr>
      <w:r>
        <w:rPr>
          <w:b w:val="0"/>
          <w:bCs w:val="0"/>
          <w:spacing w:val="-4"/>
        </w:rPr>
        <w:t xml:space="preserve">第三章  </w:t>
      </w:r>
      <w:r>
        <w:rPr>
          <w:rFonts w:hint="eastAsia"/>
          <w:b w:val="0"/>
          <w:bCs w:val="0"/>
          <w:spacing w:val="-4"/>
          <w:lang w:eastAsia="zh-CN"/>
        </w:rPr>
        <w:t>综合素质测评</w:t>
      </w:r>
      <w:r>
        <w:rPr>
          <w:b w:val="0"/>
          <w:bCs w:val="0"/>
          <w:spacing w:val="-4"/>
        </w:rPr>
        <w:t>总成绩计算方法</w:t>
      </w:r>
    </w:p>
    <w:p>
      <w:pPr>
        <w:pStyle w:val="4"/>
        <w:spacing w:line="540" w:lineRule="atLeast"/>
        <w:ind w:left="0" w:right="23" w:firstLine="640"/>
        <w:jc w:val="both"/>
      </w:pPr>
      <w:r>
        <w:rPr>
          <w:b/>
        </w:rPr>
        <w:t xml:space="preserve">第十条 </w:t>
      </w:r>
      <w:r>
        <w:rPr>
          <w:rFonts w:hint="eastAsia"/>
          <w:lang w:eastAsia="zh-CN"/>
        </w:rPr>
        <w:t>综合素质测评</w:t>
      </w:r>
      <w:r>
        <w:t>总成绩包括学业成绩绩点和</w:t>
      </w:r>
      <w:r>
        <w:rPr>
          <w:rFonts w:hint="eastAsia"/>
          <w:lang w:eastAsia="zh-CN"/>
        </w:rPr>
        <w:t>综合素质测评</w:t>
      </w:r>
      <w:r>
        <w:rPr>
          <w:spacing w:val="-2"/>
        </w:rPr>
        <w:t>附加分绩点两部分。</w:t>
      </w:r>
    </w:p>
    <w:p>
      <w:pPr>
        <w:pStyle w:val="4"/>
        <w:spacing w:line="540" w:lineRule="atLeast"/>
        <w:ind w:left="0" w:right="23" w:firstLine="640"/>
        <w:jc w:val="both"/>
        <w:rPr>
          <w:spacing w:val="-2"/>
        </w:rPr>
      </w:pPr>
      <w:r>
        <w:rPr>
          <w:b/>
        </w:rPr>
        <w:t xml:space="preserve">第十一条 </w:t>
      </w:r>
      <w:r>
        <w:t>学业成绩绩点具体算法如下：参加</w:t>
      </w:r>
      <w:r>
        <w:rPr>
          <w:rFonts w:hint="eastAsia"/>
          <w:lang w:eastAsia="zh-CN"/>
        </w:rPr>
        <w:t>综合素质测评</w:t>
      </w:r>
      <w:r>
        <w:rPr>
          <w:spacing w:val="-2"/>
        </w:rPr>
        <w:t>的课程，单科考试成绩绩点乘以该科目学分，求和后，再除以该学年所有参加</w:t>
      </w:r>
      <w:r>
        <w:rPr>
          <w:rFonts w:hint="eastAsia"/>
          <w:spacing w:val="-2"/>
          <w:lang w:eastAsia="zh-CN"/>
        </w:rPr>
        <w:t>综合素质测评</w:t>
      </w:r>
      <w:r>
        <w:rPr>
          <w:spacing w:val="-2"/>
        </w:rPr>
        <w:t>课程的总学分。公式如下：</w:t>
      </w:r>
    </w:p>
    <w:p>
      <w:pPr>
        <w:pStyle w:val="4"/>
        <w:spacing w:line="540" w:lineRule="atLeast"/>
        <w:ind w:left="0" w:right="23" w:firstLine="640"/>
        <w:jc w:val="both"/>
        <w:rPr>
          <w:spacing w:val="-2"/>
        </w:rPr>
      </w:pPr>
      <m:oMathPara>
        <m:oMath>
          <m:r>
            <m:rPr>
              <m:sty m:val="p"/>
            </m:rPr>
            <w:rPr>
              <w:rFonts w:hint="eastAsia" w:ascii="Cambria Math" w:hAnsi="Cambria Math" w:cs="宋体"/>
              <w:spacing w:val="-2"/>
            </w:rPr>
            <m:t>学业成绩绩点</m:t>
          </m:r>
          <m:r>
            <m:rPr>
              <m:sty m:val="p"/>
            </m:rPr>
            <w:rPr>
              <w:rFonts w:hint="eastAsia" w:ascii="Cambria Math" w:hAnsi="Cambria Math" w:cs="Cambria Math"/>
              <w:spacing w:val="-2"/>
            </w:rPr>
            <m:t>=</m:t>
          </m:r>
          <m:f>
            <m:fPr>
              <m:ctrlPr>
                <w:rPr>
                  <w:rFonts w:hint="eastAsia" w:ascii="Cambria Math" w:hAnsi="Cambria Math"/>
                  <w:spacing w:val="-2"/>
                </w:rPr>
              </m:ctrlPr>
            </m:fPr>
            <m:num>
              <m:nary>
                <m:naryPr>
                  <m:chr m:val="∑"/>
                  <m:limLoc m:val="undOvr"/>
                  <m:ctrlPr>
                    <w:rPr>
                      <w:rFonts w:ascii="Cambria Math" w:hAnsi="Cambria Math"/>
                      <w:i/>
                      <w:spacing w:val="-2"/>
                    </w:rPr>
                  </m:ctrlPr>
                </m:naryPr>
                <m:sub>
                  <m:r>
                    <w:rPr>
                      <w:rFonts w:hint="eastAsia" w:ascii="Cambria Math" w:hAnsi="Cambria Math"/>
                      <w:spacing w:val="-2"/>
                    </w:rPr>
                    <m:t>i=</m:t>
                  </m:r>
                  <m:r>
                    <w:rPr>
                      <w:rFonts w:ascii="Cambria Math" w:hAnsi="Cambria Math"/>
                      <w:spacing w:val="-2"/>
                    </w:rPr>
                    <m:t>1</m:t>
                  </m:r>
                  <m:ctrlPr>
                    <w:rPr>
                      <w:rFonts w:ascii="Cambria Math" w:hAnsi="Cambria Math"/>
                      <w:i/>
                      <w:spacing w:val="-2"/>
                    </w:rPr>
                  </m:ctrlPr>
                </m:sub>
                <m:sup>
                  <m:r>
                    <w:rPr>
                      <w:rFonts w:hint="eastAsia" w:ascii="Cambria Math" w:hAnsi="Cambria Math"/>
                      <w:spacing w:val="-2"/>
                    </w:rPr>
                    <m:t>n</m:t>
                  </m:r>
                  <m:ctrlPr>
                    <w:rPr>
                      <w:rFonts w:ascii="Cambria Math" w:hAnsi="Cambria Math"/>
                      <w:i/>
                      <w:spacing w:val="-2"/>
                    </w:rPr>
                  </m:ctrlPr>
                </m:sup>
                <m:e>
                  <m:r>
                    <m:rPr>
                      <m:sty m:val="p"/>
                    </m:rPr>
                    <w:rPr>
                      <w:rFonts w:hint="eastAsia" w:ascii="Cambria Math" w:hAnsi="Cambria Math"/>
                      <w:spacing w:val="-2"/>
                    </w:rPr>
                    <m:t>单科绩点</m:t>
                  </m:r>
                  <m:r>
                    <w:rPr>
                      <w:rFonts w:hint="eastAsia" w:ascii="Cambria Math" w:hAnsi="Cambria Math"/>
                      <w:spacing w:val="-2"/>
                    </w:rPr>
                    <m:t>i</m:t>
                  </m:r>
                  <m:r>
                    <w:rPr>
                      <w:rFonts w:ascii="Cambria Math" w:hAnsi="Cambria Math"/>
                      <w:spacing w:val="-2"/>
                    </w:rPr>
                    <m:t>×</m:t>
                  </m:r>
                  <m:r>
                    <m:rPr>
                      <m:sty m:val="p"/>
                    </m:rPr>
                    <w:rPr>
                      <w:rFonts w:hint="eastAsia" w:ascii="Cambria Math" w:hAnsi="Cambria Math"/>
                      <w:spacing w:val="-2"/>
                    </w:rPr>
                    <m:t>学分</m:t>
                  </m:r>
                  <m:r>
                    <w:rPr>
                      <w:rFonts w:hint="eastAsia" w:ascii="Cambria Math" w:hAnsi="Cambria Math"/>
                      <w:spacing w:val="-2"/>
                    </w:rPr>
                    <m:t>i</m:t>
                  </m:r>
                  <m:ctrlPr>
                    <w:rPr>
                      <w:rFonts w:ascii="Cambria Math" w:hAnsi="Cambria Math"/>
                      <w:i/>
                      <w:spacing w:val="-2"/>
                    </w:rPr>
                  </m:ctrlPr>
                </m:e>
              </m:nary>
              <m:ctrlPr>
                <w:rPr>
                  <w:rFonts w:hint="eastAsia" w:ascii="Cambria Math" w:hAnsi="Cambria Math"/>
                  <w:spacing w:val="-2"/>
                </w:rPr>
              </m:ctrlPr>
            </m:num>
            <m:den>
              <m:r>
                <m:rPr>
                  <m:sty m:val="p"/>
                </m:rPr>
                <w:rPr>
                  <w:rFonts w:hint="eastAsia" w:ascii="Cambria Math" w:hAnsi="Cambria Math" w:cs="Cambria Math"/>
                  <w:spacing w:val="-2"/>
                </w:rPr>
                <m:t>所有参评课程总学分</m:t>
              </m:r>
              <m:ctrlPr>
                <w:rPr>
                  <w:rFonts w:hint="eastAsia" w:ascii="Cambria Math" w:hAnsi="Cambria Math"/>
                  <w:spacing w:val="-2"/>
                </w:rPr>
              </m:ctrlPr>
            </m:den>
          </m:f>
        </m:oMath>
      </m:oMathPara>
    </w:p>
    <w:p>
      <w:pPr>
        <w:pStyle w:val="4"/>
        <w:spacing w:line="540" w:lineRule="atLeast"/>
        <w:ind w:left="0" w:right="23"/>
        <w:jc w:val="both"/>
      </w:pPr>
      <w:r>
        <w:rPr>
          <w:spacing w:val="-8"/>
        </w:rPr>
        <w:t>（其中：</w:t>
      </w:r>
      <m:oMath>
        <m:r>
          <w:rPr>
            <w:rFonts w:hint="eastAsia" w:ascii="Cambria Math" w:hAnsi="Cambria Math"/>
            <w:spacing w:val="-8"/>
          </w:rPr>
          <m:t>n</m:t>
        </m:r>
      </m:oMath>
      <w:r>
        <w:rPr>
          <w:spacing w:val="-15"/>
        </w:rPr>
        <w:t>为参加</w:t>
      </w:r>
      <w:r>
        <w:rPr>
          <w:rFonts w:hint="eastAsia"/>
          <w:spacing w:val="-15"/>
          <w:lang w:eastAsia="zh-CN"/>
        </w:rPr>
        <w:t>综合素质测评</w:t>
      </w:r>
      <w:r>
        <w:rPr>
          <w:spacing w:val="-15"/>
        </w:rPr>
        <w:t>的课程数，</w:t>
      </w:r>
      <w:r>
        <w:rPr>
          <w:rFonts w:hint="eastAsia"/>
          <w:spacing w:val="-15"/>
        </w:rPr>
        <w:t>单科</w:t>
      </w:r>
      <w:r>
        <w:rPr>
          <w:spacing w:val="-15"/>
        </w:rPr>
        <w:t>绩点</w:t>
      </w:r>
      <m:oMath>
        <m:r>
          <w:rPr>
            <w:rFonts w:hint="eastAsia" w:ascii="Cambria Math" w:hAnsi="Cambria Math"/>
            <w:spacing w:val="-15"/>
          </w:rPr>
          <m:t>i</m:t>
        </m:r>
      </m:oMath>
      <w:r>
        <w:rPr>
          <w:spacing w:val="-20"/>
        </w:rPr>
        <w:t>为第</w:t>
      </w:r>
      <m:oMath>
        <m:r>
          <w:rPr>
            <w:rFonts w:hint="eastAsia" w:ascii="Cambria Math" w:hAnsi="Cambria Math"/>
            <w:spacing w:val="-15"/>
          </w:rPr>
          <m:t>i</m:t>
        </m:r>
      </m:oMath>
      <w:r>
        <w:rPr>
          <w:spacing w:val="-20"/>
        </w:rPr>
        <w:t>门</w:t>
      </w:r>
      <w:r>
        <w:rPr>
          <w:spacing w:val="-13"/>
        </w:rPr>
        <w:t>课程的绩点，学分</w:t>
      </w:r>
      <m:oMath>
        <m:r>
          <w:rPr>
            <w:rFonts w:hint="eastAsia" w:ascii="Cambria Math" w:hAnsi="Cambria Math"/>
            <w:spacing w:val="-15"/>
          </w:rPr>
          <m:t>i</m:t>
        </m:r>
      </m:oMath>
      <w:r>
        <w:rPr>
          <w:spacing w:val="-21"/>
        </w:rPr>
        <w:t>为第</w:t>
      </w:r>
      <m:oMath>
        <m:r>
          <w:rPr>
            <w:rFonts w:hint="eastAsia" w:ascii="Cambria Math" w:hAnsi="Cambria Math"/>
            <w:spacing w:val="-15"/>
          </w:rPr>
          <m:t>i</m:t>
        </m:r>
      </m:oMath>
      <w:r>
        <w:rPr>
          <w:spacing w:val="-15"/>
        </w:rPr>
        <w:t>门课程的学分。学业成绩绩</w:t>
      </w:r>
      <w:r>
        <w:rPr>
          <w:spacing w:val="-2"/>
        </w:rPr>
        <w:t>点按四舍五入后保留小数点后</w:t>
      </w:r>
      <w:r>
        <w:t>4</w:t>
      </w:r>
      <w:r>
        <w:rPr>
          <w:spacing w:val="-8"/>
        </w:rPr>
        <w:t>位。</w:t>
      </w:r>
      <w:r>
        <w:t>）</w:t>
      </w:r>
    </w:p>
    <w:p>
      <w:pPr>
        <w:pStyle w:val="4"/>
        <w:spacing w:line="540" w:lineRule="atLeast"/>
        <w:ind w:left="0" w:right="23" w:firstLine="640"/>
        <w:jc w:val="both"/>
      </w:pPr>
      <w:r>
        <w:rPr>
          <w:spacing w:val="-2"/>
        </w:rPr>
        <w:t>参加</w:t>
      </w:r>
      <w:r>
        <w:rPr>
          <w:rFonts w:hint="eastAsia"/>
          <w:spacing w:val="-2"/>
          <w:lang w:eastAsia="zh-CN"/>
        </w:rPr>
        <w:t>综合素质测评</w:t>
      </w:r>
      <w:r>
        <w:rPr>
          <w:spacing w:val="-2"/>
        </w:rPr>
        <w:t>的课程为该学年所修的全部公共必修课、专业必修课和专业选修课，不含公共选修课，以教务系统数</w:t>
      </w:r>
      <w:r>
        <w:rPr>
          <w:spacing w:val="-4"/>
        </w:rPr>
        <w:t>据为准。</w:t>
      </w:r>
    </w:p>
    <w:p>
      <w:pPr>
        <w:pStyle w:val="4"/>
        <w:spacing w:line="540" w:lineRule="atLeast"/>
        <w:ind w:left="0" w:right="23" w:firstLine="640"/>
        <w:jc w:val="both"/>
        <w:rPr>
          <w:spacing w:val="-2"/>
        </w:rPr>
      </w:pPr>
      <w:r>
        <w:rPr>
          <w:b/>
        </w:rPr>
        <w:t xml:space="preserve">第十二条 </w:t>
      </w:r>
      <w:r>
        <w:rPr>
          <w:rFonts w:hint="eastAsia"/>
          <w:lang w:eastAsia="zh-CN"/>
        </w:rPr>
        <w:t>综合素质测评</w:t>
      </w:r>
      <w:r>
        <w:t>附加分绩点指的是按本实施细则所</w:t>
      </w:r>
      <w:r>
        <w:rPr>
          <w:spacing w:val="9"/>
        </w:rPr>
        <w:t>列的有关项目和标准计算得分后按相应计算公式转换的相</w:t>
      </w:r>
      <w:r>
        <w:rPr>
          <w:spacing w:val="-2"/>
        </w:rPr>
        <w:t>应绩点。转换公式如下：</w:t>
      </w:r>
    </w:p>
    <w:p>
      <w:pPr>
        <w:pStyle w:val="4"/>
        <w:spacing w:line="540" w:lineRule="atLeast"/>
        <w:ind w:left="0" w:right="23"/>
        <w:jc w:val="center"/>
      </w:pPr>
      <w:r>
        <w:rPr>
          <w:rFonts w:hint="eastAsia"/>
          <w:spacing w:val="-6"/>
          <w:lang w:eastAsia="zh-CN"/>
        </w:rPr>
        <w:t>综合素质测评</w:t>
      </w:r>
      <w:r>
        <w:rPr>
          <w:spacing w:val="-6"/>
        </w:rPr>
        <w:t>附加分</w:t>
      </w:r>
      <m:oMath>
        <m:r>
          <w:rPr>
            <w:rFonts w:ascii="Cambria Math" w:hAnsi="Cambria Math"/>
            <w:spacing w:val="-6"/>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rPr>
          <w:spacing w:val="-6"/>
        </w:rPr>
        <w:t>加分总分</w:t>
      </w:r>
      <m:oMath>
        <m:r>
          <m:rPr>
            <m:sty m:val="p"/>
          </m:rPr>
          <w:rPr>
            <w:rFonts w:ascii="Cambria Math" w:hAnsi="Cambria Math" w:cs="Cambria Math"/>
            <w:spacing w:val="-2"/>
          </w:rPr>
          <m:t xml:space="preserve"> </m:t>
        </m:r>
        <m:r>
          <m:rPr>
            <m:sty m:val="p"/>
          </m:rPr>
          <w:rPr>
            <w:rFonts w:hint="eastAsia" w:ascii="微软雅黑" w:hAnsi="微软雅黑" w:eastAsia="微软雅黑" w:cs="微软雅黑"/>
            <w:spacing w:val="-2"/>
          </w:rPr>
          <m:t>−</m:t>
        </m:r>
        <m:r>
          <m:rPr>
            <m:sty m:val="p"/>
          </m:rPr>
          <w:rPr>
            <w:rFonts w:ascii="Cambria Math" w:hAnsi="微软雅黑" w:eastAsia="微软雅黑" w:cs="微软雅黑"/>
            <w:spacing w:val="-2"/>
          </w:rPr>
          <m:t xml:space="preserve"> </m:t>
        </m:r>
      </m:oMath>
      <w:r>
        <w:rPr>
          <w:spacing w:val="-6"/>
        </w:rPr>
        <w:t>扣分总分</w:t>
      </w:r>
    </w:p>
    <w:p>
      <w:pPr>
        <w:pStyle w:val="4"/>
        <w:spacing w:line="540" w:lineRule="atLeast"/>
        <w:ind w:left="0" w:right="23"/>
        <w:jc w:val="center"/>
        <w:rPr>
          <w:spacing w:val="-2"/>
        </w:rPr>
      </w:pPr>
      <w:r>
        <w:rPr>
          <w:rFonts w:hint="eastAsia"/>
          <w:spacing w:val="-2"/>
          <w:lang w:eastAsia="zh-CN"/>
        </w:rPr>
        <w:t>综合素质测评</w:t>
      </w:r>
      <w:r>
        <w:rPr>
          <w:spacing w:val="-2"/>
        </w:rPr>
        <w:t>附加分绩点</w:t>
      </w:r>
      <m:oMath>
        <m:r>
          <w:rPr>
            <w:rFonts w:ascii="Cambria Math" w:hAnsi="Cambria Math"/>
            <w:spacing w:val="-2"/>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rPr>
          <w:rFonts w:hint="eastAsia"/>
          <w:spacing w:val="-2"/>
          <w:lang w:eastAsia="zh-CN"/>
        </w:rPr>
        <w:t>综合素质测评</w:t>
      </w:r>
      <w:r>
        <w:rPr>
          <w:spacing w:val="-2"/>
        </w:rPr>
        <w:t>附加分</w:t>
      </w:r>
      <m:oMath>
        <m:r>
          <m:rPr>
            <m:sty m:val="p"/>
          </m:rPr>
          <w:rPr>
            <w:rFonts w:ascii="Cambria Math" w:hAnsi="Cambria Math" w:cs="Cambria Math"/>
            <w:spacing w:val="-2"/>
          </w:rPr>
          <m:t xml:space="preserve"> ÷ </m:t>
        </m:r>
      </m:oMath>
      <w:r>
        <w:rPr>
          <w:rFonts w:hint="eastAsia"/>
          <w:spacing w:val="-2"/>
        </w:rPr>
        <w:t>1</w:t>
      </w:r>
      <w:r>
        <w:rPr>
          <w:spacing w:val="-2"/>
        </w:rPr>
        <w:t>0</w:t>
      </w:r>
    </w:p>
    <w:p>
      <w:pPr>
        <w:pStyle w:val="4"/>
        <w:spacing w:line="540" w:lineRule="atLeast"/>
        <w:ind w:left="0" w:right="23"/>
        <w:jc w:val="center"/>
      </w:pPr>
      <w:r>
        <w:rPr>
          <w:spacing w:val="-2"/>
        </w:rPr>
        <w:t>（</w:t>
      </w:r>
      <w:r>
        <w:rPr>
          <w:rFonts w:hint="eastAsia"/>
          <w:spacing w:val="-2"/>
          <w:lang w:eastAsia="zh-CN"/>
        </w:rPr>
        <w:t>综合素质测评</w:t>
      </w:r>
      <w:r>
        <w:rPr>
          <w:spacing w:val="-2"/>
        </w:rPr>
        <w:t>附加分绩点保留小数点后两位）</w:t>
      </w:r>
    </w:p>
    <w:p>
      <w:pPr>
        <w:pStyle w:val="4"/>
        <w:spacing w:line="540" w:lineRule="atLeast"/>
        <w:ind w:left="0" w:right="23"/>
        <w:jc w:val="both"/>
        <w:rPr>
          <w:spacing w:val="-2"/>
        </w:rPr>
      </w:pPr>
      <w:r>
        <w:rPr>
          <w:spacing w:val="-2"/>
        </w:rPr>
        <w:t>其中</w:t>
      </w:r>
      <w:r>
        <w:rPr>
          <w:rFonts w:hint="eastAsia"/>
          <w:spacing w:val="-2"/>
          <w:lang w:eastAsia="zh-CN"/>
        </w:rPr>
        <w:t>综合素质测评</w:t>
      </w:r>
      <w:r>
        <w:rPr>
          <w:spacing w:val="-2"/>
        </w:rPr>
        <w:t>附加分必须有相应凭证，且加分绩点上</w:t>
      </w:r>
      <w:r>
        <w:rPr>
          <w:spacing w:val="-3"/>
        </w:rPr>
        <w:t>限不得超过本人当学年参加测评学业成绩绩点的</w:t>
      </w:r>
      <w:r>
        <w:t>20%，即</w:t>
      </w:r>
      <w:r>
        <w:rPr>
          <w:rFonts w:hint="eastAsia"/>
          <w:lang w:eastAsia="zh-CN"/>
        </w:rPr>
        <w:t>综合素质测评</w:t>
      </w:r>
      <w:r>
        <w:rPr>
          <w:spacing w:val="-2"/>
        </w:rPr>
        <w:t>附加分绩点上限</w:t>
      </w:r>
      <m:oMath>
        <m:r>
          <w:rPr>
            <w:rFonts w:ascii="Cambria Math" w:hAnsi="Cambria Math"/>
            <w:spacing w:val="-2"/>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rPr>
          <w:spacing w:val="-2"/>
        </w:rPr>
        <w:t>学业成绩绩点</w:t>
      </w:r>
      <m:oMath>
        <m:r>
          <m:rPr>
            <m:sty m:val="p"/>
          </m:rPr>
          <w:rPr>
            <w:rFonts w:ascii="Cambria Math" w:hAnsi="Cambria Math" w:cs="Cambria Math"/>
            <w:spacing w:val="-2"/>
          </w:rPr>
          <m:t xml:space="preserve"> × </m:t>
        </m:r>
      </m:oMath>
      <w:r>
        <w:rPr>
          <w:spacing w:val="-2"/>
        </w:rPr>
        <w:t>20%。</w:t>
      </w:r>
    </w:p>
    <w:p>
      <w:pPr>
        <w:pStyle w:val="4"/>
        <w:spacing w:line="540" w:lineRule="atLeast"/>
        <w:ind w:left="0" w:right="23" w:firstLine="640"/>
        <w:jc w:val="both"/>
      </w:pPr>
      <w:r>
        <w:rPr>
          <w:b/>
          <w:spacing w:val="-4"/>
        </w:rPr>
        <w:t xml:space="preserve">第十三条 </w:t>
      </w:r>
      <w:r>
        <w:rPr>
          <w:rFonts w:hint="eastAsia"/>
          <w:spacing w:val="-3"/>
          <w:lang w:eastAsia="zh-CN"/>
        </w:rPr>
        <w:t>综合素质测评</w:t>
      </w:r>
      <w:r>
        <w:rPr>
          <w:spacing w:val="-3"/>
        </w:rPr>
        <w:t>总成绩计算方法如下：</w:t>
      </w:r>
    </w:p>
    <w:p>
      <w:pPr>
        <w:pStyle w:val="4"/>
        <w:spacing w:line="540" w:lineRule="atLeast"/>
        <w:ind w:left="0" w:right="23" w:firstLine="640"/>
        <w:jc w:val="both"/>
      </w:pPr>
      <w:r>
        <w:rPr>
          <w:spacing w:val="-2"/>
        </w:rPr>
        <w:t>当</w:t>
      </w:r>
      <w:r>
        <w:rPr>
          <w:rFonts w:hint="eastAsia"/>
          <w:spacing w:val="-2"/>
          <w:lang w:eastAsia="zh-CN"/>
        </w:rPr>
        <w:t>综合素质测评</w:t>
      </w:r>
      <w:r>
        <w:rPr>
          <w:spacing w:val="-2"/>
        </w:rPr>
        <w:t>附加分绩点</w:t>
      </w:r>
      <m:oMath>
        <m:r>
          <m:rPr>
            <m:sty m:val="p"/>
          </m:rPr>
          <w:rPr>
            <w:rFonts w:ascii="Cambria Math" w:hAnsi="Cambria Math" w:cs="Cambria Math"/>
            <w:spacing w:val="-2"/>
          </w:rPr>
          <m:t xml:space="preserve"> ≥ </m:t>
        </m:r>
      </m:oMath>
      <w:r>
        <w:rPr>
          <w:spacing w:val="-2"/>
        </w:rPr>
        <w:t>附加分绩点上限时，</w:t>
      </w:r>
      <w:r>
        <w:rPr>
          <w:rFonts w:hint="eastAsia"/>
          <w:spacing w:val="-2"/>
          <w:lang w:eastAsia="zh-CN"/>
        </w:rPr>
        <w:t>综合素质测评</w:t>
      </w:r>
      <w:r>
        <w:t>总成绩</w:t>
      </w:r>
      <m:oMath>
        <m:r>
          <w:rPr>
            <w:rFonts w:ascii="Cambria Math" w:hAnsi="Cambria Math"/>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t>学业成绩绩点</w:t>
      </w:r>
      <m:oMath>
        <m:r>
          <m:rPr>
            <m:sty m:val="p"/>
          </m:rPr>
          <w:rPr>
            <w:rFonts w:ascii="Cambria Math" w:hAnsi="Cambria Math" w:cs="Cambria Math"/>
            <w:spacing w:val="-2"/>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rPr>
          <w:rFonts w:hint="eastAsia"/>
          <w:lang w:eastAsia="zh-CN"/>
        </w:rPr>
        <w:t>综合素质测评</w:t>
      </w:r>
      <w:r>
        <w:t>附加分绩点上限（保留小</w:t>
      </w:r>
      <w:r>
        <w:rPr>
          <w:spacing w:val="-2"/>
        </w:rPr>
        <w:t>数点后两位）；</w:t>
      </w:r>
    </w:p>
    <w:p>
      <w:pPr>
        <w:pStyle w:val="4"/>
        <w:spacing w:line="540" w:lineRule="atLeast"/>
        <w:ind w:left="0" w:right="23" w:firstLine="640"/>
        <w:jc w:val="both"/>
      </w:pPr>
      <w:r>
        <w:rPr>
          <w:spacing w:val="-2"/>
        </w:rPr>
        <w:t>当</w:t>
      </w:r>
      <w:r>
        <w:rPr>
          <w:rFonts w:hint="eastAsia"/>
          <w:spacing w:val="-2"/>
          <w:lang w:eastAsia="zh-CN"/>
        </w:rPr>
        <w:t>综合素质测评</w:t>
      </w:r>
      <w:r>
        <w:rPr>
          <w:spacing w:val="-2"/>
        </w:rPr>
        <w:t>附加分绩点</w:t>
      </w:r>
      <m:oMath>
        <m:r>
          <m:rPr>
            <m:sty m:val="p"/>
          </m:rPr>
          <w:rPr>
            <w:rFonts w:ascii="Cambria Math" w:hAnsi="Cambria Math" w:cs="Cambria Math"/>
            <w:spacing w:val="-2"/>
          </w:rPr>
          <m:t xml:space="preserve"> &lt; </m:t>
        </m:r>
      </m:oMath>
      <w:r>
        <w:rPr>
          <w:spacing w:val="-2"/>
        </w:rPr>
        <w:t>附加分绩点上限时，</w:t>
      </w:r>
      <w:r>
        <w:rPr>
          <w:rFonts w:hint="eastAsia"/>
          <w:spacing w:val="-2"/>
          <w:lang w:eastAsia="zh-CN"/>
        </w:rPr>
        <w:t>综合素质测评</w:t>
      </w:r>
      <w:r>
        <w:t>总成绩</w:t>
      </w:r>
      <m:oMath>
        <m:r>
          <w:rPr>
            <w:rFonts w:ascii="Cambria Math" w:hAnsi="Cambria Math"/>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t>学业成绩绩点</w:t>
      </w:r>
      <m:oMath>
        <m:r>
          <w:rPr>
            <w:rFonts w:ascii="Cambria Math" w:hAnsi="Cambria Math"/>
          </w:rPr>
          <m:t xml:space="preserve"> </m:t>
        </m:r>
        <m:r>
          <m:rPr>
            <m:sty m:val="p"/>
          </m:rPr>
          <w:rPr>
            <w:rFonts w:hint="eastAsia" w:ascii="Cambria Math" w:hAnsi="Cambria Math" w:cs="Cambria Math"/>
            <w:spacing w:val="-2"/>
          </w:rPr>
          <m:t>+</m:t>
        </m:r>
        <m:r>
          <m:rPr>
            <m:sty m:val="p"/>
          </m:rPr>
          <w:rPr>
            <w:rFonts w:ascii="Cambria Math" w:hAnsi="Cambria Math" w:cs="Cambria Math"/>
            <w:spacing w:val="-2"/>
          </w:rPr>
          <m:t xml:space="preserve"> </m:t>
        </m:r>
      </m:oMath>
      <w:r>
        <w:rPr>
          <w:rFonts w:hint="eastAsia"/>
          <w:lang w:eastAsia="zh-CN"/>
        </w:rPr>
        <w:t>综合素质测评</w:t>
      </w:r>
      <w:r>
        <w:t>附加分绩点。</w:t>
      </w:r>
    </w:p>
    <w:p>
      <w:pPr>
        <w:pStyle w:val="4"/>
        <w:spacing w:line="540" w:lineRule="atLeast"/>
        <w:ind w:left="0" w:right="23" w:firstLine="640"/>
        <w:jc w:val="both"/>
      </w:pPr>
      <w:r>
        <w:rPr>
          <w:b/>
          <w:spacing w:val="-9"/>
        </w:rPr>
        <w:t xml:space="preserve">第十四条 </w:t>
      </w:r>
      <w:r>
        <w:t>学院根据《中山大学本科生奖学金管理办法》</w:t>
      </w:r>
      <w:r>
        <w:rPr>
          <w:spacing w:val="-2"/>
        </w:rPr>
        <w:t>确定各年级（专业）获奖名额，以年级或专业为单位按</w:t>
      </w:r>
      <w:r>
        <w:rPr>
          <w:rFonts w:hint="eastAsia"/>
          <w:spacing w:val="-2"/>
          <w:lang w:eastAsia="zh-CN"/>
        </w:rPr>
        <w:t>综合素质测评</w:t>
      </w:r>
      <w:r>
        <w:rPr>
          <w:spacing w:val="-2"/>
        </w:rPr>
        <w:t>总成绩高低排定名次（分专业前，以年级为单位；专业分流后，以专业为单位），优秀学生奖学金等级按名次确定推荐名单。如</w:t>
      </w:r>
      <w:r>
        <w:rPr>
          <w:rFonts w:hint="eastAsia"/>
          <w:spacing w:val="-2"/>
          <w:lang w:eastAsia="zh-CN"/>
        </w:rPr>
        <w:t>综合素质测评</w:t>
      </w:r>
      <w:r>
        <w:rPr>
          <w:spacing w:val="-2"/>
        </w:rPr>
        <w:t>总成绩相同，学业成绩绩点高者优先</w:t>
      </w:r>
      <w:r>
        <w:rPr>
          <w:spacing w:val="-4"/>
        </w:rPr>
        <w:t>推荐。</w:t>
      </w:r>
    </w:p>
    <w:p>
      <w:pPr>
        <w:pStyle w:val="4"/>
        <w:spacing w:line="540" w:lineRule="atLeast"/>
        <w:ind w:left="0" w:right="23" w:firstLine="640"/>
        <w:jc w:val="both"/>
      </w:pPr>
      <w:r>
        <w:rPr>
          <w:spacing w:val="12"/>
        </w:rPr>
        <w:t>学生所获优秀学生奖学金等级只能较以学业成绩绩点</w:t>
      </w:r>
      <w:r>
        <w:rPr>
          <w:spacing w:val="-7"/>
        </w:rPr>
        <w:t>排名所获等级上调一级。例如：某同学学业成绩绩点为</w:t>
      </w:r>
      <w:r>
        <w:rPr>
          <w:spacing w:val="-4"/>
        </w:rPr>
        <w:t>3.5，</w:t>
      </w:r>
      <w:r>
        <w:rPr>
          <w:spacing w:val="11"/>
        </w:rPr>
        <w:t>按照学业成绩绩点排名，可推荐参评优秀学生奖学金三等</w:t>
      </w:r>
      <w:r>
        <w:rPr>
          <w:spacing w:val="-2"/>
        </w:rPr>
        <w:t>奖；该生</w:t>
      </w:r>
      <w:r>
        <w:rPr>
          <w:rFonts w:hint="eastAsia"/>
          <w:spacing w:val="-2"/>
          <w:lang w:eastAsia="zh-CN"/>
        </w:rPr>
        <w:t>综合素质测评</w:t>
      </w:r>
      <w:r>
        <w:rPr>
          <w:spacing w:val="-2"/>
        </w:rPr>
        <w:t>附加分</w:t>
      </w:r>
      <w:r>
        <w:t>0.6</w:t>
      </w:r>
      <w:r>
        <w:rPr>
          <w:spacing w:val="-6"/>
        </w:rPr>
        <w:t>分，</w:t>
      </w:r>
      <w:r>
        <w:rPr>
          <w:rFonts w:hint="eastAsia"/>
          <w:spacing w:val="-6"/>
          <w:lang w:eastAsia="zh-CN"/>
        </w:rPr>
        <w:t>综合素质测评</w:t>
      </w:r>
      <w:r>
        <w:rPr>
          <w:spacing w:val="-6"/>
        </w:rPr>
        <w:t>总成绩为</w:t>
      </w:r>
      <w:r>
        <w:t>4.1，</w:t>
      </w:r>
      <w:r>
        <w:rPr>
          <w:spacing w:val="-2"/>
        </w:rPr>
        <w:t>按照</w:t>
      </w:r>
      <w:r>
        <w:rPr>
          <w:rFonts w:hint="eastAsia"/>
          <w:spacing w:val="-2"/>
          <w:lang w:eastAsia="zh-CN"/>
        </w:rPr>
        <w:t>综合素质测评</w:t>
      </w:r>
      <w:r>
        <w:rPr>
          <w:spacing w:val="-2"/>
        </w:rPr>
        <w:t>总成绩排名，可推荐参评优秀学生奖学金一等奖。根据本项规定，优秀学生奖学金等级只能上调一级，则只能推荐该生参评优秀学生奖学金二等奖。</w:t>
      </w:r>
    </w:p>
    <w:p>
      <w:pPr>
        <w:pStyle w:val="4"/>
        <w:spacing w:line="540" w:lineRule="atLeast"/>
        <w:ind w:left="0" w:right="23" w:firstLine="640"/>
        <w:jc w:val="both"/>
        <w:rPr>
          <w:spacing w:val="-5"/>
        </w:rPr>
      </w:pPr>
      <w:r>
        <w:rPr>
          <w:b/>
        </w:rPr>
        <w:t xml:space="preserve">第十五条 </w:t>
      </w:r>
      <w:r>
        <w:t>经教务部门批准的缓考学生，且缓考科目不</w:t>
      </w:r>
      <w:r>
        <w:rPr>
          <w:spacing w:val="-5"/>
        </w:rPr>
        <w:t>超过两科，可用已参加的考试科目成绩参评奖学金。缓科科目超过两科，不可参评当年度奖学金评选。</w:t>
      </w:r>
    </w:p>
    <w:p>
      <w:pPr>
        <w:pStyle w:val="4"/>
        <w:spacing w:line="540" w:lineRule="atLeast"/>
        <w:ind w:left="0" w:right="23" w:firstLine="640"/>
        <w:jc w:val="both"/>
        <w:rPr>
          <w:spacing w:val="-5"/>
        </w:rPr>
      </w:pPr>
      <w:r>
        <w:rPr>
          <w:rFonts w:hint="eastAsia"/>
          <w:spacing w:val="-5"/>
        </w:rPr>
        <w:t>降转（包括降级）至低一年级的学生不参与降转后第一学年级的奖学金（包含国家奖学金、国家励志奖学金、校级优秀</w:t>
      </w:r>
      <w:r>
        <w:rPr>
          <w:rFonts w:hint="eastAsia"/>
          <w:spacing w:val="-5"/>
          <w:lang w:eastAsia="zh-CN"/>
        </w:rPr>
        <w:t>学生</w:t>
      </w:r>
      <w:r>
        <w:rPr>
          <w:rFonts w:hint="eastAsia"/>
          <w:spacing w:val="-5"/>
        </w:rPr>
        <w:t>奖学金和校级励志奖学金）的评选，但可以参与专项奖学金和捐赠奖学金的评选。</w:t>
      </w:r>
    </w:p>
    <w:p>
      <w:pPr>
        <w:pStyle w:val="4"/>
        <w:spacing w:line="540" w:lineRule="atLeast"/>
        <w:ind w:left="0" w:right="23" w:firstLine="640"/>
        <w:jc w:val="both"/>
      </w:pPr>
      <w:r>
        <w:rPr>
          <w:rFonts w:hint="eastAsia"/>
        </w:rPr>
        <w:t>国家励志奖学金及校级励志奖学金参评对象的家庭经济困难认定以组织评奖时的认定结果为准，例如，在一年级入学时认定为困难，在一年级暑假续评时认定为不困难，则在二年级组织评奖时无法参评以上两项奖学金。</w:t>
      </w:r>
    </w:p>
    <w:p>
      <w:pPr>
        <w:pStyle w:val="2"/>
        <w:spacing w:before="340" w:after="330" w:line="578" w:lineRule="atLeast"/>
        <w:ind w:left="0" w:right="21"/>
        <w:rPr>
          <w:b w:val="0"/>
          <w:bCs w:val="0"/>
          <w:spacing w:val="-4"/>
        </w:rPr>
      </w:pPr>
      <w:r>
        <w:rPr>
          <w:b w:val="0"/>
          <w:bCs w:val="0"/>
          <w:spacing w:val="-4"/>
        </w:rPr>
        <w:t>第四章  工作程序</w:t>
      </w:r>
    </w:p>
    <w:p>
      <w:pPr>
        <w:pStyle w:val="4"/>
        <w:spacing w:line="540" w:lineRule="atLeast"/>
        <w:ind w:left="0" w:right="23" w:firstLine="640"/>
        <w:jc w:val="both"/>
        <w:rPr>
          <w:bCs/>
        </w:rPr>
      </w:pPr>
      <w:r>
        <w:rPr>
          <w:b/>
        </w:rPr>
        <w:t>第十六条</w:t>
      </w:r>
      <w:r>
        <w:rPr>
          <w:bCs/>
        </w:rPr>
        <w:t xml:space="preserve"> 学院成立学生资助评审工作小组，成员包括：学院主管学生工作的党委副书记、主管教学工作的副院长、辅导员、班主任代表和学生代表等。</w:t>
      </w:r>
    </w:p>
    <w:p>
      <w:pPr>
        <w:pStyle w:val="4"/>
        <w:spacing w:line="540" w:lineRule="atLeast"/>
        <w:ind w:left="0" w:right="23" w:firstLine="640"/>
        <w:jc w:val="both"/>
        <w:rPr>
          <w:bCs/>
        </w:rPr>
      </w:pPr>
      <w:r>
        <w:rPr>
          <w:bCs/>
        </w:rPr>
        <w:t>学院学生资助评审工作小组负责奖学金的推荐和初评等工作。职责如下：</w:t>
      </w:r>
    </w:p>
    <w:p>
      <w:pPr>
        <w:pStyle w:val="4"/>
        <w:spacing w:line="540" w:lineRule="atLeast"/>
        <w:ind w:left="0" w:right="23" w:firstLine="640"/>
        <w:jc w:val="both"/>
        <w:rPr>
          <w:bCs/>
        </w:rPr>
      </w:pPr>
      <w:r>
        <w:rPr>
          <w:bCs/>
        </w:rPr>
        <w:t>（一）审定本科生</w:t>
      </w:r>
      <w:r>
        <w:rPr>
          <w:rFonts w:hint="eastAsia"/>
          <w:bCs/>
          <w:lang w:eastAsia="zh-CN"/>
        </w:rPr>
        <w:t>综合素质测评</w:t>
      </w:r>
      <w:r>
        <w:rPr>
          <w:bCs/>
        </w:rPr>
        <w:t>结果；</w:t>
      </w:r>
    </w:p>
    <w:p>
      <w:pPr>
        <w:pStyle w:val="4"/>
        <w:spacing w:line="540" w:lineRule="atLeast"/>
        <w:ind w:left="0" w:right="23" w:firstLine="640"/>
        <w:jc w:val="both"/>
        <w:rPr>
          <w:bCs/>
        </w:rPr>
      </w:pPr>
      <w:r>
        <w:rPr>
          <w:bCs/>
        </w:rPr>
        <w:t>（二）将学校分配至学院的各项奖学金名额，公正、合理地分配至各年级、各班级或各专业；</w:t>
      </w:r>
    </w:p>
    <w:p>
      <w:pPr>
        <w:pStyle w:val="4"/>
        <w:spacing w:line="540" w:lineRule="atLeast"/>
        <w:ind w:left="0" w:right="23" w:firstLine="640"/>
        <w:jc w:val="both"/>
        <w:rPr>
          <w:bCs/>
        </w:rPr>
      </w:pPr>
      <w:r>
        <w:rPr>
          <w:bCs/>
        </w:rPr>
        <w:t>（三）组织奖学金初评，并公示奖学金初评结果；</w:t>
      </w:r>
    </w:p>
    <w:p>
      <w:pPr>
        <w:pStyle w:val="4"/>
        <w:spacing w:line="540" w:lineRule="atLeast"/>
        <w:ind w:left="0" w:right="23" w:firstLine="640"/>
        <w:jc w:val="both"/>
        <w:rPr>
          <w:bCs/>
        </w:rPr>
      </w:pPr>
      <w:r>
        <w:rPr>
          <w:bCs/>
        </w:rPr>
        <w:t>（四）将公示后的初评结果上报学校。</w:t>
      </w:r>
    </w:p>
    <w:p>
      <w:pPr>
        <w:pStyle w:val="4"/>
        <w:spacing w:line="540" w:lineRule="atLeast"/>
        <w:ind w:left="0" w:right="23" w:firstLine="640"/>
        <w:jc w:val="both"/>
        <w:rPr>
          <w:bCs/>
        </w:rPr>
      </w:pPr>
      <w:r>
        <w:rPr>
          <w:bCs/>
        </w:rPr>
        <w:t>各年级成立年级</w:t>
      </w:r>
      <w:r>
        <w:rPr>
          <w:rFonts w:hint="eastAsia"/>
          <w:bCs/>
          <w:lang w:eastAsia="zh-CN"/>
        </w:rPr>
        <w:t>综合素质测评</w:t>
      </w:r>
      <w:r>
        <w:rPr>
          <w:bCs/>
        </w:rPr>
        <w:t>审核小组，成员包括：辅导员、兼职辅导员、各班学生代表（每班选派1人，需为不参与评选奖学金者）。职责如下：</w:t>
      </w:r>
    </w:p>
    <w:p>
      <w:pPr>
        <w:pStyle w:val="4"/>
        <w:spacing w:line="540" w:lineRule="atLeast"/>
        <w:ind w:left="0" w:right="23" w:firstLine="640"/>
        <w:jc w:val="both"/>
        <w:rPr>
          <w:bCs/>
        </w:rPr>
      </w:pPr>
      <w:r>
        <w:rPr>
          <w:bCs/>
        </w:rPr>
        <w:t>（一）对班级</w:t>
      </w:r>
      <w:r>
        <w:rPr>
          <w:rFonts w:hint="eastAsia"/>
          <w:bCs/>
          <w:lang w:eastAsia="zh-CN"/>
        </w:rPr>
        <w:t>综合素质测评</w:t>
      </w:r>
      <w:r>
        <w:rPr>
          <w:bCs/>
        </w:rPr>
        <w:t>工作小组提交的</w:t>
      </w:r>
      <w:r>
        <w:rPr>
          <w:rFonts w:hint="eastAsia"/>
          <w:bCs/>
          <w:lang w:eastAsia="zh-CN"/>
        </w:rPr>
        <w:t>综合素质测评</w:t>
      </w:r>
      <w:r>
        <w:rPr>
          <w:bCs/>
        </w:rPr>
        <w:t>加分材料进行审核，对</w:t>
      </w:r>
      <w:r>
        <w:rPr>
          <w:rFonts w:hint="eastAsia"/>
          <w:bCs/>
          <w:lang w:eastAsia="zh-CN"/>
        </w:rPr>
        <w:t>综合素质测评</w:t>
      </w:r>
      <w:r>
        <w:rPr>
          <w:bCs/>
        </w:rPr>
        <w:t>得分进行复审；</w:t>
      </w:r>
    </w:p>
    <w:p>
      <w:pPr>
        <w:pStyle w:val="4"/>
        <w:spacing w:line="540" w:lineRule="atLeast"/>
        <w:ind w:left="0" w:right="23" w:firstLine="640"/>
        <w:jc w:val="both"/>
        <w:rPr>
          <w:bCs/>
        </w:rPr>
      </w:pPr>
      <w:r>
        <w:rPr>
          <w:bCs/>
        </w:rPr>
        <w:t>（二）负责公示本年级学生的</w:t>
      </w:r>
      <w:r>
        <w:rPr>
          <w:rFonts w:hint="eastAsia"/>
          <w:bCs/>
          <w:lang w:eastAsia="zh-CN"/>
        </w:rPr>
        <w:t>综合素质测评</w:t>
      </w:r>
      <w:r>
        <w:rPr>
          <w:bCs/>
        </w:rPr>
        <w:t>加分复审结果，并接受咨询；</w:t>
      </w:r>
    </w:p>
    <w:p>
      <w:pPr>
        <w:pStyle w:val="4"/>
        <w:spacing w:line="540" w:lineRule="atLeast"/>
        <w:ind w:left="0" w:right="23" w:firstLine="640"/>
        <w:jc w:val="both"/>
        <w:rPr>
          <w:bCs/>
        </w:rPr>
      </w:pPr>
      <w:r>
        <w:rPr>
          <w:bCs/>
        </w:rPr>
        <w:t>（三）负责计算申请奖学金者的</w:t>
      </w:r>
      <w:r>
        <w:rPr>
          <w:rFonts w:hint="eastAsia"/>
          <w:bCs/>
          <w:lang w:eastAsia="zh-CN"/>
        </w:rPr>
        <w:t>综合素质测评</w:t>
      </w:r>
      <w:r>
        <w:rPr>
          <w:bCs/>
        </w:rPr>
        <w:t>总成绩和排名并公示，向学院学生资助评审工作小组推荐本年级奖学金初评名单。各班级成立班级</w:t>
      </w:r>
      <w:r>
        <w:rPr>
          <w:rFonts w:hint="eastAsia"/>
          <w:bCs/>
          <w:lang w:eastAsia="zh-CN"/>
        </w:rPr>
        <w:t>综合素质测评</w:t>
      </w:r>
      <w:r>
        <w:rPr>
          <w:bCs/>
        </w:rPr>
        <w:t>工作小组，小组成员一般设7人，其中学生党支部书记（党小组成员）、班长、团支书、学习委员为当然成员，其余人选则由各班民主推选产生，其中应有非</w:t>
      </w:r>
      <w:r>
        <w:rPr>
          <w:rFonts w:hint="eastAsia"/>
          <w:bCs/>
          <w:lang w:eastAsia="zh-CN"/>
        </w:rPr>
        <w:t>班级学生骨干</w:t>
      </w:r>
      <w:r>
        <w:rPr>
          <w:bCs/>
        </w:rPr>
        <w:t>和学生党员。一般由班长任组长。职责如下：</w:t>
      </w:r>
    </w:p>
    <w:p>
      <w:pPr>
        <w:pStyle w:val="4"/>
        <w:spacing w:line="540" w:lineRule="atLeast"/>
        <w:ind w:left="0" w:right="23" w:firstLine="640"/>
        <w:jc w:val="both"/>
        <w:rPr>
          <w:bCs/>
        </w:rPr>
      </w:pPr>
      <w:r>
        <w:rPr>
          <w:bCs/>
        </w:rPr>
        <w:t>（一）对申请者提交的</w:t>
      </w:r>
      <w:r>
        <w:rPr>
          <w:rFonts w:hint="eastAsia"/>
          <w:bCs/>
          <w:lang w:eastAsia="zh-CN"/>
        </w:rPr>
        <w:t>综合素质测评</w:t>
      </w:r>
      <w:r>
        <w:rPr>
          <w:bCs/>
        </w:rPr>
        <w:t>加分材料和得分进行初审；</w:t>
      </w:r>
    </w:p>
    <w:p>
      <w:pPr>
        <w:pStyle w:val="4"/>
        <w:spacing w:line="540" w:lineRule="atLeast"/>
        <w:ind w:left="0" w:right="23" w:firstLine="640"/>
        <w:jc w:val="both"/>
        <w:rPr>
          <w:bCs/>
        </w:rPr>
      </w:pPr>
      <w:r>
        <w:rPr>
          <w:bCs/>
        </w:rPr>
        <w:t>（二）接受并解答班级同学对</w:t>
      </w:r>
      <w:r>
        <w:rPr>
          <w:rFonts w:hint="eastAsia"/>
          <w:bCs/>
          <w:lang w:eastAsia="zh-CN"/>
        </w:rPr>
        <w:t>综合素质测评</w:t>
      </w:r>
      <w:r>
        <w:rPr>
          <w:bCs/>
        </w:rPr>
        <w:t>加分情况的疑问与质疑；</w:t>
      </w:r>
    </w:p>
    <w:p>
      <w:pPr>
        <w:pStyle w:val="4"/>
        <w:spacing w:line="540" w:lineRule="atLeast"/>
        <w:ind w:left="0" w:right="23" w:firstLine="640"/>
        <w:jc w:val="both"/>
        <w:rPr>
          <w:bCs/>
        </w:rPr>
      </w:pPr>
      <w:r>
        <w:rPr>
          <w:bCs/>
        </w:rPr>
        <w:t>（三）向年级</w:t>
      </w:r>
      <w:r>
        <w:rPr>
          <w:rFonts w:hint="eastAsia"/>
          <w:bCs/>
          <w:lang w:eastAsia="zh-CN"/>
        </w:rPr>
        <w:t>综合素质测评</w:t>
      </w:r>
      <w:r>
        <w:rPr>
          <w:bCs/>
        </w:rPr>
        <w:t>审核小组提交本班申请者的</w:t>
      </w:r>
      <w:r>
        <w:rPr>
          <w:rFonts w:hint="eastAsia"/>
          <w:bCs/>
          <w:lang w:eastAsia="zh-CN"/>
        </w:rPr>
        <w:t>综合素质测评</w:t>
      </w:r>
      <w:r>
        <w:rPr>
          <w:bCs/>
        </w:rPr>
        <w:t>加分材料。</w:t>
      </w:r>
    </w:p>
    <w:p>
      <w:pPr>
        <w:pStyle w:val="4"/>
        <w:spacing w:line="540" w:lineRule="atLeast"/>
        <w:ind w:left="0" w:right="23" w:firstLine="640"/>
        <w:jc w:val="both"/>
        <w:rPr>
          <w:bCs/>
        </w:rPr>
      </w:pPr>
      <w:r>
        <w:rPr>
          <w:b/>
        </w:rPr>
        <w:t>第十七条</w:t>
      </w:r>
      <w:r>
        <w:rPr>
          <w:bCs/>
        </w:rPr>
        <w:t xml:space="preserve"> </w:t>
      </w:r>
      <w:r>
        <w:rPr>
          <w:rFonts w:hint="eastAsia"/>
          <w:bCs/>
          <w:lang w:eastAsia="zh-CN"/>
        </w:rPr>
        <w:t>综合素质测评</w:t>
      </w:r>
      <w:r>
        <w:rPr>
          <w:bCs/>
        </w:rPr>
        <w:t>工作程序如下：</w:t>
      </w:r>
    </w:p>
    <w:p>
      <w:pPr>
        <w:pStyle w:val="4"/>
        <w:spacing w:line="540" w:lineRule="atLeast"/>
        <w:ind w:left="0" w:right="23" w:firstLine="640"/>
        <w:jc w:val="both"/>
        <w:rPr>
          <w:bCs/>
        </w:rPr>
      </w:pPr>
      <w:r>
        <w:rPr>
          <w:bCs/>
        </w:rPr>
        <w:t>（一）根据学校通知，学院发布</w:t>
      </w:r>
      <w:r>
        <w:rPr>
          <w:rFonts w:hint="eastAsia"/>
          <w:bCs/>
          <w:lang w:eastAsia="zh-CN"/>
        </w:rPr>
        <w:t>综合素质测评</w:t>
      </w:r>
      <w:r>
        <w:rPr>
          <w:bCs/>
        </w:rPr>
        <w:t>工作通知。</w:t>
      </w:r>
    </w:p>
    <w:p>
      <w:pPr>
        <w:pStyle w:val="4"/>
        <w:spacing w:line="540" w:lineRule="atLeast"/>
        <w:ind w:left="0" w:right="23" w:firstLine="640"/>
        <w:jc w:val="both"/>
        <w:rPr>
          <w:bCs/>
        </w:rPr>
      </w:pPr>
      <w:r>
        <w:rPr>
          <w:bCs/>
        </w:rPr>
        <w:t>（二）各年级成立年级</w:t>
      </w:r>
      <w:r>
        <w:rPr>
          <w:rFonts w:hint="eastAsia"/>
          <w:bCs/>
          <w:lang w:eastAsia="zh-CN"/>
        </w:rPr>
        <w:t>综合素质测评</w:t>
      </w:r>
      <w:r>
        <w:rPr>
          <w:bCs/>
        </w:rPr>
        <w:t>审核小组，各班成立班级</w:t>
      </w:r>
      <w:r>
        <w:rPr>
          <w:rFonts w:hint="eastAsia"/>
          <w:bCs/>
          <w:lang w:eastAsia="zh-CN"/>
        </w:rPr>
        <w:t>综合素质测评</w:t>
      </w:r>
      <w:r>
        <w:rPr>
          <w:bCs/>
        </w:rPr>
        <w:t>工作小组，并公布小组成员名单。</w:t>
      </w:r>
    </w:p>
    <w:p>
      <w:pPr>
        <w:pStyle w:val="4"/>
        <w:spacing w:line="540" w:lineRule="atLeast"/>
        <w:ind w:left="0" w:right="23" w:firstLine="640"/>
        <w:jc w:val="both"/>
        <w:rPr>
          <w:bCs/>
        </w:rPr>
      </w:pPr>
      <w:r>
        <w:rPr>
          <w:bCs/>
        </w:rPr>
        <w:t>（三）学生按照通知要求在规定时间内提交</w:t>
      </w:r>
      <w:r>
        <w:rPr>
          <w:rFonts w:hint="eastAsia"/>
          <w:bCs/>
          <w:lang w:eastAsia="zh-CN"/>
        </w:rPr>
        <w:t>综合素质测评</w:t>
      </w:r>
      <w:r>
        <w:rPr>
          <w:bCs/>
        </w:rPr>
        <w:t>相关证明材料，未在规定时间内提交的，相应的加分申请将不予受理。</w:t>
      </w:r>
    </w:p>
    <w:p>
      <w:pPr>
        <w:pStyle w:val="4"/>
        <w:spacing w:line="540" w:lineRule="atLeast"/>
        <w:ind w:left="0" w:right="23" w:firstLine="640"/>
        <w:jc w:val="both"/>
        <w:rPr>
          <w:bCs/>
        </w:rPr>
      </w:pPr>
      <w:r>
        <w:rPr>
          <w:bCs/>
        </w:rPr>
        <w:t>（四）班级</w:t>
      </w:r>
      <w:r>
        <w:rPr>
          <w:rFonts w:hint="eastAsia"/>
          <w:bCs/>
          <w:lang w:eastAsia="zh-CN"/>
        </w:rPr>
        <w:t>综合素质测评</w:t>
      </w:r>
      <w:r>
        <w:rPr>
          <w:bCs/>
        </w:rPr>
        <w:t>工作小组审核并统计</w:t>
      </w:r>
      <w:r>
        <w:rPr>
          <w:rFonts w:hint="eastAsia"/>
          <w:bCs/>
          <w:lang w:eastAsia="zh-CN"/>
        </w:rPr>
        <w:t>综合素质测评</w:t>
      </w:r>
      <w:r>
        <w:rPr>
          <w:bCs/>
        </w:rPr>
        <w:t>分数并向本班同学公示初审结果。公示无异议后，经每位申请者签名确认，将材料及初审结果提交至年级</w:t>
      </w:r>
      <w:r>
        <w:rPr>
          <w:rFonts w:hint="eastAsia"/>
          <w:bCs/>
          <w:lang w:eastAsia="zh-CN"/>
        </w:rPr>
        <w:t>综合素质测评</w:t>
      </w:r>
      <w:r>
        <w:rPr>
          <w:bCs/>
        </w:rPr>
        <w:t>审核小组。</w:t>
      </w:r>
    </w:p>
    <w:p>
      <w:pPr>
        <w:pStyle w:val="4"/>
        <w:spacing w:line="540" w:lineRule="atLeast"/>
        <w:ind w:left="0" w:right="23" w:firstLine="640"/>
        <w:jc w:val="both"/>
        <w:rPr>
          <w:bCs/>
        </w:rPr>
      </w:pPr>
      <w:r>
        <w:rPr>
          <w:bCs/>
        </w:rPr>
        <w:t>（五）年级</w:t>
      </w:r>
      <w:r>
        <w:rPr>
          <w:rFonts w:hint="eastAsia"/>
          <w:bCs/>
          <w:lang w:eastAsia="zh-CN"/>
        </w:rPr>
        <w:t>综合素质测评</w:t>
      </w:r>
      <w:r>
        <w:rPr>
          <w:bCs/>
        </w:rPr>
        <w:t>审核小组对各班提交的申请材料及初审结果进行审核，计算奖学金申请者的</w:t>
      </w:r>
      <w:r>
        <w:rPr>
          <w:rFonts w:hint="eastAsia"/>
          <w:bCs/>
          <w:lang w:eastAsia="zh-CN"/>
        </w:rPr>
        <w:t>综合素质测评</w:t>
      </w:r>
      <w:r>
        <w:rPr>
          <w:bCs/>
        </w:rPr>
        <w:t>总成绩和排名，并在年级内部公示。将材料及复审结果提交至学院学生资助评审工作小组。</w:t>
      </w:r>
    </w:p>
    <w:p>
      <w:pPr>
        <w:pStyle w:val="4"/>
        <w:spacing w:line="540" w:lineRule="atLeast"/>
        <w:ind w:left="0" w:right="23" w:firstLine="640"/>
        <w:jc w:val="both"/>
        <w:rPr>
          <w:bCs/>
        </w:rPr>
      </w:pPr>
      <w:r>
        <w:rPr>
          <w:bCs/>
        </w:rPr>
        <w:t>（六）学院学生资助评审工作小组审核各年级</w:t>
      </w:r>
      <w:r>
        <w:rPr>
          <w:rFonts w:hint="eastAsia"/>
          <w:bCs/>
          <w:lang w:eastAsia="zh-CN"/>
        </w:rPr>
        <w:t>综合素质测评</w:t>
      </w:r>
      <w:r>
        <w:rPr>
          <w:bCs/>
        </w:rPr>
        <w:t>审核小组提交的材料，讨论研究奖学金初评结果，并公示奖学金初评结果，公示时间不少于3个工作日。</w:t>
      </w:r>
    </w:p>
    <w:p>
      <w:pPr>
        <w:pStyle w:val="4"/>
        <w:spacing w:line="540" w:lineRule="atLeast"/>
        <w:ind w:left="0" w:right="23" w:firstLine="640"/>
        <w:jc w:val="both"/>
        <w:rPr>
          <w:bCs/>
        </w:rPr>
      </w:pPr>
      <w:r>
        <w:rPr>
          <w:b/>
        </w:rPr>
        <w:t>第十八条</w:t>
      </w:r>
      <w:r>
        <w:rPr>
          <w:bCs/>
        </w:rPr>
        <w:t xml:space="preserve"> 班级公示期间，学生如对测评结果有异议，由本人向所在班级</w:t>
      </w:r>
      <w:r>
        <w:rPr>
          <w:rFonts w:hint="eastAsia"/>
          <w:bCs/>
          <w:lang w:eastAsia="zh-CN"/>
        </w:rPr>
        <w:t>综合素质测评</w:t>
      </w:r>
      <w:r>
        <w:rPr>
          <w:bCs/>
        </w:rPr>
        <w:t>工作小组提出申诉与复议申请及相关证明材料。如确实漏加、错加的，由班级</w:t>
      </w:r>
      <w:r>
        <w:rPr>
          <w:rFonts w:hint="eastAsia"/>
          <w:bCs/>
          <w:lang w:eastAsia="zh-CN"/>
        </w:rPr>
        <w:t>综合素质测评</w:t>
      </w:r>
      <w:r>
        <w:rPr>
          <w:bCs/>
        </w:rPr>
        <w:t>工作小组修正结果及反馈本人。年级公示期间，学生如对测评结果有异议，由本人向所在年级</w:t>
      </w:r>
      <w:r>
        <w:rPr>
          <w:rFonts w:hint="eastAsia"/>
          <w:bCs/>
          <w:lang w:eastAsia="zh-CN"/>
        </w:rPr>
        <w:t>综合素质测评</w:t>
      </w:r>
      <w:r>
        <w:rPr>
          <w:bCs/>
        </w:rPr>
        <w:t>审核小组提出申诉与复议申请及相关证明材料，由年级</w:t>
      </w:r>
      <w:r>
        <w:rPr>
          <w:rFonts w:hint="eastAsia"/>
          <w:bCs/>
          <w:lang w:eastAsia="zh-CN"/>
        </w:rPr>
        <w:t>综合素质测评</w:t>
      </w:r>
      <w:r>
        <w:rPr>
          <w:bCs/>
        </w:rPr>
        <w:t>审核小组核实后，将结果反馈本人；如</w:t>
      </w:r>
      <w:r>
        <w:rPr>
          <w:rFonts w:hint="eastAsia"/>
          <w:bCs/>
          <w:lang w:eastAsia="zh-CN"/>
        </w:rPr>
        <w:t>综合素质测评</w:t>
      </w:r>
      <w:r>
        <w:rPr>
          <w:bCs/>
        </w:rPr>
        <w:t>结果有变更，应重新进行年级公示。</w:t>
      </w:r>
    </w:p>
    <w:p>
      <w:pPr>
        <w:pStyle w:val="4"/>
        <w:spacing w:line="540" w:lineRule="atLeast"/>
        <w:ind w:left="0" w:right="23" w:firstLine="640"/>
        <w:jc w:val="both"/>
        <w:rPr>
          <w:bCs/>
        </w:rPr>
      </w:pPr>
      <w:r>
        <w:rPr>
          <w:bCs/>
        </w:rPr>
        <w:t>在学院公示阶段，学生如对</w:t>
      </w:r>
      <w:r>
        <w:rPr>
          <w:rFonts w:hint="eastAsia"/>
          <w:bCs/>
          <w:lang w:eastAsia="zh-CN"/>
        </w:rPr>
        <w:t>综合素质测评</w:t>
      </w:r>
      <w:r>
        <w:rPr>
          <w:bCs/>
        </w:rPr>
        <w:t>结果有异议，可在公示期内向学院负责</w:t>
      </w:r>
      <w:r>
        <w:rPr>
          <w:rFonts w:hint="eastAsia"/>
          <w:bCs/>
          <w:lang w:eastAsia="zh-CN"/>
        </w:rPr>
        <w:t>综合素质测评</w:t>
      </w:r>
      <w:r>
        <w:rPr>
          <w:bCs/>
        </w:rPr>
        <w:t>的工作小组提出书面意见。学院工作小组应在收到意见的3个工作日内核查相关情况并作出答复。</w:t>
      </w:r>
    </w:p>
    <w:p>
      <w:pPr>
        <w:spacing w:before="340" w:after="330" w:line="578" w:lineRule="atLeast"/>
        <w:ind w:right="23"/>
        <w:jc w:val="center"/>
        <w:rPr>
          <w:rFonts w:ascii="黑体" w:hAnsi="黑体" w:eastAsia="黑体" w:cs="黑体"/>
          <w:spacing w:val="-4"/>
          <w:sz w:val="32"/>
          <w:szCs w:val="32"/>
        </w:rPr>
      </w:pPr>
      <w:r>
        <w:rPr>
          <w:rFonts w:ascii="黑体" w:hAnsi="黑体" w:eastAsia="黑体" w:cs="黑体"/>
          <w:spacing w:val="-4"/>
          <w:sz w:val="32"/>
          <w:szCs w:val="32"/>
        </w:rPr>
        <w:t xml:space="preserve">第五章  </w:t>
      </w:r>
      <w:r>
        <w:rPr>
          <w:rFonts w:hint="eastAsia" w:ascii="黑体" w:hAnsi="黑体" w:eastAsia="黑体" w:cs="黑体"/>
          <w:spacing w:val="-4"/>
          <w:sz w:val="32"/>
          <w:szCs w:val="32"/>
          <w:lang w:eastAsia="zh-CN"/>
        </w:rPr>
        <w:t>综合素质测评</w:t>
      </w:r>
      <w:r>
        <w:rPr>
          <w:rFonts w:ascii="黑体" w:hAnsi="黑体" w:eastAsia="黑体" w:cs="黑体"/>
          <w:spacing w:val="-4"/>
          <w:sz w:val="32"/>
          <w:szCs w:val="32"/>
        </w:rPr>
        <w:t>附加分计算标准</w:t>
      </w:r>
    </w:p>
    <w:p>
      <w:pPr>
        <w:spacing w:line="540" w:lineRule="atLeast"/>
        <w:ind w:right="2101" w:firstLine="643" w:firstLineChars="200"/>
        <w:jc w:val="both"/>
        <w:rPr>
          <w:sz w:val="32"/>
        </w:rPr>
      </w:pPr>
      <w:r>
        <w:rPr>
          <w:b/>
          <w:sz w:val="32"/>
        </w:rPr>
        <w:t xml:space="preserve">第十九条 </w:t>
      </w:r>
      <w:r>
        <w:rPr>
          <w:sz w:val="32"/>
        </w:rPr>
        <w:t>德、智、体测评指标</w:t>
      </w:r>
    </w:p>
    <w:p>
      <w:pPr>
        <w:pStyle w:val="4"/>
        <w:spacing w:line="540" w:lineRule="atLeast"/>
        <w:ind w:left="0" w:right="280" w:firstLine="632" w:firstLineChars="200"/>
        <w:jc w:val="both"/>
      </w:pPr>
      <w:r>
        <w:rPr>
          <w:spacing w:val="-2"/>
        </w:rPr>
        <w:t>（一）理想信念、道德品质类加分标准如下（此类上限</w:t>
      </w:r>
      <w:r>
        <w:rPr>
          <w:spacing w:val="-10"/>
        </w:rPr>
        <w:t>为</w:t>
      </w:r>
      <w:r>
        <w:t>3</w:t>
      </w:r>
      <w:r>
        <w:rPr>
          <w:spacing w:val="-10"/>
        </w:rPr>
        <w:t>分</w:t>
      </w:r>
      <w:r>
        <w:t>）：</w:t>
      </w:r>
    </w:p>
    <w:p>
      <w:pPr>
        <w:pStyle w:val="4"/>
        <w:spacing w:before="10"/>
        <w:ind w:left="0"/>
        <w:rPr>
          <w:sz w:val="21"/>
        </w:rPr>
      </w:pPr>
    </w:p>
    <w:tbl>
      <w:tblPr>
        <w:tblStyle w:val="10"/>
        <w:tblW w:w="8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52"/>
        <w:gridCol w:w="4421"/>
        <w:gridCol w:w="1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5" w:hRule="atLeast"/>
          <w:jc w:val="center"/>
        </w:trPr>
        <w:tc>
          <w:tcPr>
            <w:tcW w:w="704" w:type="dxa"/>
          </w:tcPr>
          <w:p>
            <w:pPr>
              <w:pStyle w:val="12"/>
              <w:spacing w:before="2"/>
              <w:jc w:val="center"/>
              <w:rPr>
                <w:b/>
                <w:sz w:val="28"/>
              </w:rPr>
            </w:pPr>
            <w:r>
              <w:rPr>
                <w:b/>
                <w:spacing w:val="-8"/>
                <w:sz w:val="28"/>
              </w:rPr>
              <w:t>二级</w:t>
            </w:r>
          </w:p>
          <w:p>
            <w:pPr>
              <w:pStyle w:val="12"/>
              <w:spacing w:before="2"/>
              <w:jc w:val="center"/>
              <w:rPr>
                <w:b/>
                <w:sz w:val="28"/>
              </w:rPr>
            </w:pPr>
            <w:r>
              <w:rPr>
                <w:b/>
                <w:spacing w:val="-8"/>
                <w:sz w:val="28"/>
              </w:rPr>
              <w:t>指标</w:t>
            </w:r>
          </w:p>
        </w:tc>
        <w:tc>
          <w:tcPr>
            <w:tcW w:w="2552" w:type="dxa"/>
          </w:tcPr>
          <w:p>
            <w:pPr>
              <w:pStyle w:val="12"/>
              <w:spacing w:before="185"/>
              <w:jc w:val="center"/>
              <w:rPr>
                <w:b/>
                <w:sz w:val="28"/>
              </w:rPr>
            </w:pPr>
            <w:r>
              <w:rPr>
                <w:b/>
                <w:spacing w:val="-7"/>
                <w:sz w:val="28"/>
              </w:rPr>
              <w:t>测评点</w:t>
            </w:r>
          </w:p>
        </w:tc>
        <w:tc>
          <w:tcPr>
            <w:tcW w:w="4421" w:type="dxa"/>
          </w:tcPr>
          <w:p>
            <w:pPr>
              <w:pStyle w:val="12"/>
              <w:spacing w:before="185"/>
              <w:jc w:val="center"/>
              <w:rPr>
                <w:b/>
                <w:sz w:val="28"/>
              </w:rPr>
            </w:pPr>
            <w:r>
              <w:rPr>
                <w:b/>
                <w:spacing w:val="-6"/>
                <w:sz w:val="28"/>
              </w:rPr>
              <w:t>加分条件</w:t>
            </w:r>
          </w:p>
        </w:tc>
        <w:tc>
          <w:tcPr>
            <w:tcW w:w="1123" w:type="dxa"/>
          </w:tcPr>
          <w:p>
            <w:pPr>
              <w:pStyle w:val="12"/>
              <w:spacing w:before="185"/>
              <w:jc w:val="center"/>
              <w:rPr>
                <w:b/>
                <w:sz w:val="28"/>
              </w:rPr>
            </w:pPr>
            <w:r>
              <w:rPr>
                <w:b/>
                <w:spacing w:val="-8"/>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1" w:hRule="atLeast"/>
          <w:jc w:val="center"/>
        </w:trPr>
        <w:tc>
          <w:tcPr>
            <w:tcW w:w="704" w:type="dxa"/>
            <w:vMerge w:val="restart"/>
            <w:vAlign w:val="center"/>
          </w:tcPr>
          <w:p>
            <w:pPr>
              <w:pStyle w:val="12"/>
              <w:spacing w:line="540" w:lineRule="atLeast"/>
              <w:ind w:left="23"/>
              <w:jc w:val="center"/>
              <w:rPr>
                <w:spacing w:val="-10"/>
                <w:sz w:val="24"/>
              </w:rPr>
            </w:pPr>
            <w:r>
              <w:rPr>
                <w:spacing w:val="-10"/>
                <w:sz w:val="24"/>
              </w:rPr>
              <w:t>理</w:t>
            </w:r>
          </w:p>
          <w:p>
            <w:pPr>
              <w:pStyle w:val="12"/>
              <w:spacing w:line="540" w:lineRule="atLeast"/>
              <w:ind w:left="23"/>
              <w:jc w:val="center"/>
              <w:rPr>
                <w:spacing w:val="-10"/>
                <w:sz w:val="24"/>
              </w:rPr>
            </w:pPr>
            <w:r>
              <w:rPr>
                <w:spacing w:val="-10"/>
                <w:sz w:val="24"/>
              </w:rPr>
              <w:t>想</w:t>
            </w:r>
          </w:p>
          <w:p>
            <w:pPr>
              <w:pStyle w:val="12"/>
              <w:spacing w:line="540" w:lineRule="atLeast"/>
              <w:ind w:left="23"/>
              <w:jc w:val="center"/>
              <w:rPr>
                <w:spacing w:val="-10"/>
                <w:sz w:val="24"/>
              </w:rPr>
            </w:pPr>
            <w:r>
              <w:rPr>
                <w:spacing w:val="-10"/>
                <w:sz w:val="24"/>
              </w:rPr>
              <w:t>信</w:t>
            </w:r>
          </w:p>
          <w:p>
            <w:pPr>
              <w:pStyle w:val="12"/>
              <w:spacing w:line="540" w:lineRule="atLeast"/>
              <w:ind w:left="23"/>
              <w:jc w:val="center"/>
              <w:rPr>
                <w:sz w:val="24"/>
              </w:rPr>
            </w:pPr>
            <w:r>
              <w:rPr>
                <w:spacing w:val="-10"/>
                <w:sz w:val="24"/>
              </w:rPr>
              <w:t>念</w:t>
            </w:r>
          </w:p>
        </w:tc>
        <w:tc>
          <w:tcPr>
            <w:tcW w:w="2552" w:type="dxa"/>
            <w:vMerge w:val="restart"/>
            <w:vAlign w:val="center"/>
          </w:tcPr>
          <w:p>
            <w:pPr>
              <w:pStyle w:val="12"/>
              <w:numPr>
                <w:ilvl w:val="0"/>
                <w:numId w:val="1"/>
              </w:numPr>
              <w:tabs>
                <w:tab w:val="left" w:pos="348"/>
              </w:tabs>
              <w:spacing w:before="3"/>
              <w:ind w:right="135" w:firstLine="0"/>
              <w:jc w:val="both"/>
              <w:rPr>
                <w:sz w:val="24"/>
              </w:rPr>
            </w:pPr>
            <w:r>
              <w:rPr>
                <w:spacing w:val="-2"/>
                <w:sz w:val="24"/>
              </w:rPr>
              <w:t>拥护中国共产党领导，拥护党的路线方针政策。</w:t>
            </w:r>
          </w:p>
          <w:p>
            <w:pPr>
              <w:pStyle w:val="12"/>
              <w:numPr>
                <w:ilvl w:val="0"/>
                <w:numId w:val="1"/>
              </w:numPr>
              <w:tabs>
                <w:tab w:val="left" w:pos="348"/>
              </w:tabs>
              <w:spacing w:before="4"/>
              <w:ind w:right="135" w:firstLine="0"/>
              <w:jc w:val="both"/>
              <w:rPr>
                <w:sz w:val="24"/>
              </w:rPr>
            </w:pPr>
            <w:r>
              <w:rPr>
                <w:spacing w:val="-2"/>
                <w:sz w:val="24"/>
              </w:rPr>
              <w:t>有正确的世界观、人生观和价值观，践行社会主义核心价值观。</w:t>
            </w:r>
          </w:p>
          <w:p>
            <w:pPr>
              <w:pStyle w:val="12"/>
              <w:numPr>
                <w:ilvl w:val="0"/>
                <w:numId w:val="1"/>
              </w:numPr>
              <w:tabs>
                <w:tab w:val="left" w:pos="348"/>
              </w:tabs>
              <w:spacing w:before="5"/>
              <w:ind w:right="135" w:firstLine="0"/>
              <w:jc w:val="both"/>
              <w:rPr>
                <w:sz w:val="24"/>
              </w:rPr>
            </w:pPr>
            <w:r>
              <w:rPr>
                <w:sz w:val="24"/>
              </w:rPr>
              <w:t>学习马克思列宁</w:t>
            </w:r>
            <w:r>
              <w:rPr>
                <w:spacing w:val="-7"/>
                <w:sz w:val="24"/>
              </w:rPr>
              <w:t>主义、毛泽东思想，</w:t>
            </w:r>
            <w:r>
              <w:rPr>
                <w:sz w:val="24"/>
              </w:rPr>
              <w:t>以及中国特色社会主义理论体系等内容。</w:t>
            </w:r>
          </w:p>
          <w:p>
            <w:pPr>
              <w:pStyle w:val="12"/>
              <w:numPr>
                <w:ilvl w:val="0"/>
                <w:numId w:val="1"/>
              </w:numPr>
              <w:tabs>
                <w:tab w:val="left" w:pos="348"/>
              </w:tabs>
              <w:spacing w:before="8"/>
              <w:ind w:right="135" w:firstLine="0"/>
              <w:jc w:val="both"/>
              <w:rPr>
                <w:sz w:val="24"/>
              </w:rPr>
            </w:pPr>
            <w:r>
              <w:rPr>
                <w:spacing w:val="-2"/>
                <w:sz w:val="24"/>
              </w:rPr>
              <w:t>在党建中表现优</w:t>
            </w:r>
            <w:r>
              <w:rPr>
                <w:spacing w:val="-6"/>
                <w:sz w:val="24"/>
              </w:rPr>
              <w:t>秀。</w:t>
            </w:r>
          </w:p>
        </w:tc>
        <w:tc>
          <w:tcPr>
            <w:tcW w:w="4421" w:type="dxa"/>
            <w:vAlign w:val="center"/>
          </w:tcPr>
          <w:p>
            <w:pPr>
              <w:pStyle w:val="12"/>
              <w:ind w:left="106" w:right="165" w:rightChars="75"/>
              <w:jc w:val="both"/>
              <w:rPr>
                <w:sz w:val="24"/>
              </w:rPr>
            </w:pPr>
            <w:r>
              <w:rPr>
                <w:spacing w:val="4"/>
                <w:sz w:val="24"/>
              </w:rPr>
              <w:t>校级最佳党日活动支部主要负责人</w:t>
            </w:r>
            <w:r>
              <w:rPr>
                <w:sz w:val="24"/>
              </w:rPr>
              <w:t>（党支书</w:t>
            </w:r>
            <w:r>
              <w:rPr>
                <w:spacing w:val="-10"/>
                <w:sz w:val="24"/>
              </w:rPr>
              <w:t>）</w:t>
            </w:r>
          </w:p>
        </w:tc>
        <w:tc>
          <w:tcPr>
            <w:tcW w:w="1123" w:type="dxa"/>
            <w:vAlign w:val="center"/>
          </w:tcPr>
          <w:p>
            <w:pPr>
              <w:pStyle w:val="12"/>
              <w:ind w:right="34"/>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8"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4"/>
                <w:sz w:val="24"/>
              </w:rPr>
              <w:t>校级最佳党日活动支部次要负责人</w:t>
            </w:r>
            <w:r>
              <w:rPr>
                <w:sz w:val="24"/>
              </w:rPr>
              <w:t>（核心成员</w:t>
            </w:r>
            <w:r>
              <w:rPr>
                <w:spacing w:val="-10"/>
                <w:sz w:val="24"/>
              </w:rPr>
              <w:t>）</w:t>
            </w:r>
          </w:p>
        </w:tc>
        <w:tc>
          <w:tcPr>
            <w:tcW w:w="1123" w:type="dxa"/>
            <w:vAlign w:val="center"/>
          </w:tcPr>
          <w:p>
            <w:pPr>
              <w:pStyle w:val="12"/>
              <w:ind w:right="34"/>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z w:val="24"/>
              </w:rPr>
              <w:t>校级优秀党支部主要负责人（支书</w:t>
            </w:r>
            <w:r>
              <w:rPr>
                <w:spacing w:val="-10"/>
                <w:sz w:val="24"/>
              </w:rPr>
              <w:t>）</w:t>
            </w:r>
          </w:p>
        </w:tc>
        <w:tc>
          <w:tcPr>
            <w:tcW w:w="1123" w:type="dxa"/>
            <w:vAlign w:val="center"/>
          </w:tcPr>
          <w:p>
            <w:pPr>
              <w:pStyle w:val="12"/>
              <w:ind w:right="34"/>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9"/>
                <w:sz w:val="24"/>
              </w:rPr>
              <w:t>校级先进党支部次要负责人</w:t>
            </w:r>
            <w:r>
              <w:rPr>
                <w:spacing w:val="-2"/>
                <w:sz w:val="24"/>
              </w:rPr>
              <w:t>（核心成</w:t>
            </w:r>
            <w:r>
              <w:rPr>
                <w:spacing w:val="-6"/>
                <w:sz w:val="24"/>
              </w:rPr>
              <w:t>员）</w:t>
            </w:r>
          </w:p>
        </w:tc>
        <w:tc>
          <w:tcPr>
            <w:tcW w:w="1123" w:type="dxa"/>
            <w:vAlign w:val="center"/>
          </w:tcPr>
          <w:p>
            <w:pPr>
              <w:pStyle w:val="12"/>
              <w:ind w:right="34"/>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z w:val="24"/>
              </w:rPr>
              <w:t>学院优秀党支部主要负责人（支书</w:t>
            </w:r>
            <w:r>
              <w:rPr>
                <w:spacing w:val="-10"/>
                <w:sz w:val="24"/>
              </w:rPr>
              <w:t>）</w:t>
            </w:r>
          </w:p>
        </w:tc>
        <w:tc>
          <w:tcPr>
            <w:tcW w:w="1123" w:type="dxa"/>
            <w:vAlign w:val="center"/>
          </w:tcPr>
          <w:p>
            <w:pPr>
              <w:pStyle w:val="12"/>
              <w:ind w:right="34"/>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7"/>
                <w:sz w:val="24"/>
              </w:rPr>
              <w:t>院级优秀党支部次要负责人</w:t>
            </w:r>
            <w:r>
              <w:rPr>
                <w:sz w:val="24"/>
              </w:rPr>
              <w:t>（</w:t>
            </w:r>
            <w:r>
              <w:rPr>
                <w:spacing w:val="-4"/>
                <w:sz w:val="24"/>
              </w:rPr>
              <w:t>核心成</w:t>
            </w:r>
            <w:r>
              <w:rPr>
                <w:sz w:val="24"/>
              </w:rPr>
              <w:t>员</w:t>
            </w:r>
            <w:r>
              <w:rPr>
                <w:spacing w:val="-10"/>
                <w:sz w:val="24"/>
              </w:rPr>
              <w:t>）</w:t>
            </w:r>
          </w:p>
        </w:tc>
        <w:tc>
          <w:tcPr>
            <w:tcW w:w="1123" w:type="dxa"/>
            <w:vAlign w:val="center"/>
          </w:tcPr>
          <w:p>
            <w:pPr>
              <w:pStyle w:val="12"/>
              <w:ind w:right="34"/>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2"/>
                <w:sz w:val="24"/>
              </w:rPr>
              <w:t>校级优秀党员</w:t>
            </w:r>
          </w:p>
        </w:tc>
        <w:tc>
          <w:tcPr>
            <w:tcW w:w="1123" w:type="dxa"/>
            <w:vAlign w:val="center"/>
          </w:tcPr>
          <w:p>
            <w:pPr>
              <w:pStyle w:val="12"/>
              <w:ind w:right="34"/>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2"/>
                <w:sz w:val="24"/>
              </w:rPr>
              <w:t>院级优秀党员</w:t>
            </w:r>
          </w:p>
        </w:tc>
        <w:tc>
          <w:tcPr>
            <w:tcW w:w="1123" w:type="dxa"/>
            <w:vAlign w:val="center"/>
          </w:tcPr>
          <w:p>
            <w:pPr>
              <w:pStyle w:val="12"/>
              <w:ind w:right="34"/>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pacing w:val="4"/>
                <w:sz w:val="24"/>
              </w:rPr>
            </w:pPr>
            <w:r>
              <w:rPr>
                <w:spacing w:val="4"/>
                <w:sz w:val="24"/>
              </w:rPr>
              <w:t>积极参加</w:t>
            </w:r>
            <w:r>
              <w:rPr>
                <w:rFonts w:hint="eastAsia"/>
                <w:spacing w:val="4"/>
                <w:sz w:val="24"/>
              </w:rPr>
              <w:t>学校</w:t>
            </w:r>
            <w:r>
              <w:rPr>
                <w:spacing w:val="4"/>
                <w:sz w:val="24"/>
              </w:rPr>
              <w:t>组织的思想理论类培</w:t>
            </w:r>
            <w:r>
              <w:rPr>
                <w:spacing w:val="-16"/>
                <w:sz w:val="24"/>
              </w:rPr>
              <w:t>训班，如“马研班”、“青马班”等，</w:t>
            </w:r>
            <w:r>
              <w:rPr>
                <w:spacing w:val="-1"/>
                <w:sz w:val="24"/>
              </w:rPr>
              <w:t>表现良好，顺利结业</w:t>
            </w:r>
          </w:p>
        </w:tc>
        <w:tc>
          <w:tcPr>
            <w:tcW w:w="1123" w:type="dxa"/>
            <w:vAlign w:val="center"/>
          </w:tcPr>
          <w:p>
            <w:pPr>
              <w:pStyle w:val="12"/>
              <w:ind w:right="34"/>
              <w:jc w:val="center"/>
              <w:rPr>
                <w:sz w:val="24"/>
              </w:rPr>
            </w:pPr>
            <w:r>
              <w:rPr>
                <w:rFonts w:hint="eastAsia"/>
                <w:sz w:val="24"/>
              </w:rPr>
              <w:t>0</w:t>
            </w: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4"/>
                <w:sz w:val="24"/>
              </w:rPr>
              <w:t>积极参加</w:t>
            </w:r>
            <w:r>
              <w:rPr>
                <w:rFonts w:hint="eastAsia"/>
                <w:spacing w:val="4"/>
                <w:sz w:val="24"/>
              </w:rPr>
              <w:t>学院</w:t>
            </w:r>
            <w:r>
              <w:rPr>
                <w:spacing w:val="4"/>
                <w:sz w:val="24"/>
              </w:rPr>
              <w:t>组织的思想理论类培</w:t>
            </w:r>
            <w:r>
              <w:rPr>
                <w:spacing w:val="-16"/>
                <w:sz w:val="24"/>
              </w:rPr>
              <w:t>训班，如“马研班”、“青马班”等，</w:t>
            </w:r>
            <w:r>
              <w:rPr>
                <w:spacing w:val="-1"/>
                <w:sz w:val="24"/>
              </w:rPr>
              <w:t>表现良好，顺利结业</w:t>
            </w:r>
          </w:p>
        </w:tc>
        <w:tc>
          <w:tcPr>
            <w:tcW w:w="1123" w:type="dxa"/>
            <w:vAlign w:val="center"/>
          </w:tcPr>
          <w:p>
            <w:pPr>
              <w:pStyle w:val="12"/>
              <w:ind w:right="34"/>
              <w:jc w:val="center"/>
              <w:rPr>
                <w:sz w:val="24"/>
              </w:rPr>
            </w:pPr>
            <w:r>
              <w:rPr>
                <w:spacing w:val="-5"/>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04" w:type="dxa"/>
            <w:vMerge w:val="continue"/>
            <w:tcBorders>
              <w:top w:val="nil"/>
            </w:tcBorders>
          </w:tcPr>
          <w:p>
            <w:pPr>
              <w:jc w:val="cente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10"/>
                <w:sz w:val="24"/>
              </w:rPr>
              <w:t>提交入党申请书，经支委会讨论通过</w:t>
            </w:r>
            <w:r>
              <w:rPr>
                <w:spacing w:val="-2"/>
                <w:sz w:val="24"/>
              </w:rPr>
              <w:t>确定为入党积极分子</w:t>
            </w:r>
          </w:p>
        </w:tc>
        <w:tc>
          <w:tcPr>
            <w:tcW w:w="1123" w:type="dxa"/>
            <w:vAlign w:val="center"/>
          </w:tcPr>
          <w:p>
            <w:pPr>
              <w:pStyle w:val="12"/>
              <w:ind w:right="34"/>
              <w:jc w:val="center"/>
              <w:rPr>
                <w:sz w:val="24"/>
              </w:rPr>
            </w:pPr>
            <w:r>
              <w:rPr>
                <w:spacing w:val="-4"/>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704" w:type="dxa"/>
            <w:vMerge w:val="restart"/>
            <w:vAlign w:val="center"/>
          </w:tcPr>
          <w:p>
            <w:pPr>
              <w:pStyle w:val="12"/>
              <w:ind w:left="20"/>
              <w:jc w:val="center"/>
              <w:rPr>
                <w:spacing w:val="-10"/>
                <w:sz w:val="24"/>
              </w:rPr>
            </w:pPr>
            <w:r>
              <w:rPr>
                <w:spacing w:val="-10"/>
                <w:sz w:val="24"/>
              </w:rPr>
              <w:t>道</w:t>
            </w:r>
          </w:p>
          <w:p>
            <w:pPr>
              <w:pStyle w:val="12"/>
              <w:spacing w:line="540" w:lineRule="atLeast"/>
              <w:ind w:left="20"/>
              <w:jc w:val="center"/>
              <w:rPr>
                <w:spacing w:val="-10"/>
                <w:sz w:val="24"/>
              </w:rPr>
            </w:pPr>
            <w:r>
              <w:rPr>
                <w:spacing w:val="-10"/>
                <w:sz w:val="24"/>
              </w:rPr>
              <w:t>德</w:t>
            </w:r>
          </w:p>
          <w:p>
            <w:pPr>
              <w:pStyle w:val="12"/>
              <w:spacing w:line="540" w:lineRule="atLeast"/>
              <w:ind w:left="20"/>
              <w:jc w:val="center"/>
              <w:rPr>
                <w:sz w:val="24"/>
              </w:rPr>
            </w:pPr>
            <w:r>
              <w:rPr>
                <w:spacing w:val="-10"/>
                <w:sz w:val="24"/>
              </w:rPr>
              <w:t>品</w:t>
            </w:r>
          </w:p>
          <w:p>
            <w:pPr>
              <w:pStyle w:val="12"/>
              <w:spacing w:line="540" w:lineRule="atLeast"/>
              <w:ind w:left="7"/>
              <w:jc w:val="center"/>
              <w:rPr>
                <w:sz w:val="24"/>
              </w:rPr>
            </w:pPr>
            <w:r>
              <w:rPr>
                <w:sz w:val="24"/>
              </w:rPr>
              <w:t>行</w:t>
            </w:r>
          </w:p>
        </w:tc>
        <w:tc>
          <w:tcPr>
            <w:tcW w:w="2552" w:type="dxa"/>
            <w:vMerge w:val="restart"/>
            <w:vAlign w:val="center"/>
          </w:tcPr>
          <w:p>
            <w:pPr>
              <w:pStyle w:val="12"/>
              <w:numPr>
                <w:ilvl w:val="0"/>
                <w:numId w:val="2"/>
              </w:numPr>
              <w:tabs>
                <w:tab w:val="left" w:pos="348"/>
              </w:tabs>
              <w:spacing w:before="3"/>
              <w:ind w:right="182" w:firstLine="0"/>
              <w:jc w:val="both"/>
              <w:rPr>
                <w:sz w:val="24"/>
              </w:rPr>
            </w:pPr>
            <w:r>
              <w:rPr>
                <w:spacing w:val="-2"/>
                <w:sz w:val="24"/>
              </w:rPr>
              <w:t>诚实守信,注重文明礼仪,遵纪守</w:t>
            </w:r>
            <w:r>
              <w:rPr>
                <w:spacing w:val="-6"/>
                <w:sz w:val="24"/>
              </w:rPr>
              <w:t>法。</w:t>
            </w:r>
          </w:p>
          <w:p>
            <w:pPr>
              <w:pStyle w:val="12"/>
              <w:numPr>
                <w:ilvl w:val="0"/>
                <w:numId w:val="2"/>
              </w:numPr>
              <w:tabs>
                <w:tab w:val="left" w:pos="348"/>
              </w:tabs>
              <w:spacing w:before="4"/>
              <w:ind w:right="182" w:firstLine="0"/>
              <w:jc w:val="both"/>
              <w:rPr>
                <w:sz w:val="24"/>
              </w:rPr>
            </w:pPr>
            <w:r>
              <w:rPr>
                <w:spacing w:val="-2"/>
                <w:sz w:val="24"/>
              </w:rPr>
              <w:t>在助人为乐、拾</w:t>
            </w:r>
            <w:r>
              <w:rPr>
                <w:spacing w:val="-4"/>
                <w:sz w:val="24"/>
              </w:rPr>
              <w:t>金不昧、见义勇为、</w:t>
            </w:r>
            <w:r>
              <w:rPr>
                <w:spacing w:val="-2"/>
                <w:sz w:val="24"/>
              </w:rPr>
              <w:t>孝老爱亲等方面表</w:t>
            </w:r>
            <w:r>
              <w:rPr>
                <w:spacing w:val="-3"/>
                <w:sz w:val="24"/>
              </w:rPr>
              <w:t>现突出。</w:t>
            </w:r>
          </w:p>
        </w:tc>
        <w:tc>
          <w:tcPr>
            <w:tcW w:w="4421" w:type="dxa"/>
            <w:vAlign w:val="center"/>
          </w:tcPr>
          <w:p>
            <w:pPr>
              <w:pStyle w:val="12"/>
              <w:ind w:left="106" w:right="165" w:rightChars="75"/>
              <w:jc w:val="both"/>
              <w:rPr>
                <w:sz w:val="24"/>
              </w:rPr>
            </w:pPr>
            <w:r>
              <w:rPr>
                <w:spacing w:val="-1"/>
                <w:sz w:val="24"/>
              </w:rPr>
              <w:t>见义勇为受到国家级表彰</w:t>
            </w:r>
          </w:p>
        </w:tc>
        <w:tc>
          <w:tcPr>
            <w:tcW w:w="1123" w:type="dxa"/>
            <w:vAlign w:val="center"/>
          </w:tcPr>
          <w:p>
            <w:pPr>
              <w:pStyle w:val="12"/>
              <w:ind w:right="34"/>
              <w:jc w:val="center"/>
              <w:rPr>
                <w:sz w:val="24"/>
              </w:rPr>
            </w:pPr>
            <w:r>
              <w:rPr>
                <w:rFonts w:hint="eastAsia"/>
                <w:sz w:val="24"/>
              </w:rPr>
              <w:t>3</w:t>
            </w: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704" w:type="dxa"/>
            <w:vMerge w:val="continue"/>
            <w:tcBorders>
              <w:top w:val="nil"/>
            </w:tcBorders>
          </w:tcPr>
          <w:p>
            <w:pP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1"/>
                <w:sz w:val="24"/>
              </w:rPr>
              <w:t>见义勇为受到省级表彰</w:t>
            </w:r>
          </w:p>
        </w:tc>
        <w:tc>
          <w:tcPr>
            <w:tcW w:w="1123" w:type="dxa"/>
            <w:vAlign w:val="center"/>
          </w:tcPr>
          <w:p>
            <w:pPr>
              <w:pStyle w:val="12"/>
              <w:ind w:right="34"/>
              <w:jc w:val="center"/>
              <w:rPr>
                <w:sz w:val="24"/>
              </w:rPr>
            </w:pPr>
            <w:r>
              <w:rPr>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704" w:type="dxa"/>
            <w:vMerge w:val="continue"/>
            <w:tcBorders>
              <w:top w:val="nil"/>
            </w:tcBorders>
          </w:tcPr>
          <w:p>
            <w:pP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1"/>
                <w:sz w:val="24"/>
              </w:rPr>
              <w:t>见义勇为受到市级表彰</w:t>
            </w:r>
          </w:p>
        </w:tc>
        <w:tc>
          <w:tcPr>
            <w:tcW w:w="1123" w:type="dxa"/>
            <w:vAlign w:val="center"/>
          </w:tcPr>
          <w:p>
            <w:pPr>
              <w:pStyle w:val="12"/>
              <w:ind w:right="34"/>
              <w:jc w:val="center"/>
              <w:rPr>
                <w:sz w:val="24"/>
              </w:rPr>
            </w:pPr>
            <w:r>
              <w:rPr>
                <w:rFonts w:hint="eastAsia"/>
                <w:sz w:val="24"/>
              </w:rPr>
              <w:t>1</w:t>
            </w: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704" w:type="dxa"/>
            <w:vMerge w:val="continue"/>
            <w:tcBorders>
              <w:top w:val="nil"/>
            </w:tcBorders>
          </w:tcPr>
          <w:p>
            <w:pP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1"/>
                <w:sz w:val="24"/>
              </w:rPr>
              <w:t>见义勇为受到校级表彰</w:t>
            </w:r>
          </w:p>
        </w:tc>
        <w:tc>
          <w:tcPr>
            <w:tcW w:w="1123" w:type="dxa"/>
            <w:vAlign w:val="center"/>
          </w:tcPr>
          <w:p>
            <w:pPr>
              <w:pStyle w:val="12"/>
              <w:ind w:right="34"/>
              <w:jc w:val="center"/>
              <w:rPr>
                <w:sz w:val="24"/>
              </w:rPr>
            </w:pPr>
            <w:r>
              <w:rPr>
                <w:rFonts w:hint="eastAsia"/>
                <w:sz w:val="24"/>
              </w:rPr>
              <w:t>1</w:t>
            </w: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704" w:type="dxa"/>
            <w:vMerge w:val="continue"/>
            <w:tcBorders>
              <w:top w:val="nil"/>
            </w:tcBorders>
          </w:tcPr>
          <w:p>
            <w:pPr>
              <w:rPr>
                <w:sz w:val="2"/>
                <w:szCs w:val="2"/>
              </w:rPr>
            </w:pPr>
          </w:p>
        </w:tc>
        <w:tc>
          <w:tcPr>
            <w:tcW w:w="2552" w:type="dxa"/>
            <w:vMerge w:val="continue"/>
            <w:tcBorders>
              <w:top w:val="nil"/>
            </w:tcBorders>
          </w:tcPr>
          <w:p>
            <w:pPr>
              <w:rPr>
                <w:sz w:val="2"/>
                <w:szCs w:val="2"/>
              </w:rPr>
            </w:pPr>
          </w:p>
        </w:tc>
        <w:tc>
          <w:tcPr>
            <w:tcW w:w="4421" w:type="dxa"/>
            <w:vAlign w:val="center"/>
          </w:tcPr>
          <w:p>
            <w:pPr>
              <w:pStyle w:val="12"/>
              <w:ind w:left="106" w:right="165" w:rightChars="75"/>
              <w:jc w:val="both"/>
              <w:rPr>
                <w:sz w:val="24"/>
              </w:rPr>
            </w:pPr>
            <w:r>
              <w:rPr>
                <w:spacing w:val="-1"/>
                <w:sz w:val="24"/>
              </w:rPr>
              <w:t>见义勇为受到院级表彰</w:t>
            </w:r>
          </w:p>
        </w:tc>
        <w:tc>
          <w:tcPr>
            <w:tcW w:w="1123" w:type="dxa"/>
            <w:vAlign w:val="center"/>
          </w:tcPr>
          <w:p>
            <w:pPr>
              <w:pStyle w:val="12"/>
              <w:ind w:right="34"/>
              <w:jc w:val="center"/>
              <w:rPr>
                <w:sz w:val="24"/>
              </w:rPr>
            </w:pPr>
            <w:r>
              <w:rPr>
                <w:spacing w:val="-5"/>
                <w:sz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jc w:val="center"/>
        </w:trPr>
        <w:tc>
          <w:tcPr>
            <w:tcW w:w="3256" w:type="dxa"/>
            <w:gridSpan w:val="2"/>
            <w:vAlign w:val="center"/>
          </w:tcPr>
          <w:p>
            <w:pPr>
              <w:jc w:val="center"/>
              <w:rPr>
                <w:sz w:val="24"/>
                <w:szCs w:val="24"/>
              </w:rPr>
            </w:pPr>
            <w:r>
              <w:rPr>
                <w:sz w:val="24"/>
                <w:szCs w:val="24"/>
              </w:rPr>
              <w:t>说</w:t>
            </w:r>
          </w:p>
          <w:p>
            <w:pPr>
              <w:spacing w:line="540" w:lineRule="atLeast"/>
              <w:jc w:val="center"/>
              <w:rPr>
                <w:sz w:val="24"/>
                <w:szCs w:val="24"/>
              </w:rPr>
            </w:pPr>
            <w:r>
              <w:rPr>
                <w:sz w:val="24"/>
                <w:szCs w:val="24"/>
              </w:rPr>
              <w:t>明</w:t>
            </w:r>
          </w:p>
        </w:tc>
        <w:tc>
          <w:tcPr>
            <w:tcW w:w="5544" w:type="dxa"/>
            <w:gridSpan w:val="2"/>
            <w:vAlign w:val="center"/>
          </w:tcPr>
          <w:p>
            <w:pPr>
              <w:pStyle w:val="12"/>
              <w:numPr>
                <w:ilvl w:val="0"/>
                <w:numId w:val="3"/>
              </w:numPr>
              <w:tabs>
                <w:tab w:val="left" w:pos="350"/>
              </w:tabs>
              <w:spacing w:before="2" w:line="242" w:lineRule="auto"/>
              <w:ind w:right="97" w:firstLine="0"/>
              <w:jc w:val="both"/>
              <w:rPr>
                <w:sz w:val="24"/>
              </w:rPr>
            </w:pPr>
            <w:r>
              <w:rPr>
                <w:spacing w:val="-2"/>
                <w:sz w:val="24"/>
              </w:rPr>
              <w:t>获得不同级别的同类奖项不累加，只记最高分；不同类奖项分数可累加。</w:t>
            </w:r>
          </w:p>
          <w:p>
            <w:pPr>
              <w:pStyle w:val="12"/>
              <w:numPr>
                <w:ilvl w:val="0"/>
                <w:numId w:val="3"/>
              </w:numPr>
              <w:tabs>
                <w:tab w:val="left" w:pos="350"/>
              </w:tabs>
              <w:spacing w:before="1"/>
              <w:ind w:left="350" w:hanging="244"/>
              <w:jc w:val="both"/>
              <w:rPr>
                <w:sz w:val="24"/>
              </w:rPr>
            </w:pPr>
            <w:r>
              <w:rPr>
                <w:spacing w:val="-7"/>
                <w:sz w:val="24"/>
              </w:rPr>
              <w:t>本项加分上限为</w:t>
            </w:r>
            <w:r>
              <w:rPr>
                <w:sz w:val="24"/>
              </w:rPr>
              <w:t>3</w:t>
            </w:r>
            <w:r>
              <w:rPr>
                <w:spacing w:val="-19"/>
                <w:sz w:val="24"/>
              </w:rPr>
              <w:t>分，累计</w:t>
            </w:r>
            <w:r>
              <w:rPr>
                <w:sz w:val="24"/>
              </w:rPr>
              <w:t>3</w:t>
            </w:r>
            <w:r>
              <w:rPr>
                <w:spacing w:val="-18"/>
                <w:sz w:val="24"/>
              </w:rPr>
              <w:t>分以上按</w:t>
            </w:r>
            <w:r>
              <w:rPr>
                <w:sz w:val="24"/>
              </w:rPr>
              <w:t>3</w:t>
            </w:r>
            <w:r>
              <w:rPr>
                <w:spacing w:val="-28"/>
                <w:sz w:val="24"/>
              </w:rPr>
              <w:t>分</w:t>
            </w:r>
            <w:r>
              <w:rPr>
                <w:spacing w:val="-4"/>
                <w:sz w:val="24"/>
              </w:rPr>
              <w:t>计算。</w:t>
            </w:r>
          </w:p>
        </w:tc>
      </w:tr>
    </w:tbl>
    <w:p>
      <w:pPr>
        <w:pStyle w:val="4"/>
        <w:spacing w:line="540" w:lineRule="atLeast"/>
        <w:ind w:left="0" w:right="278" w:firstLine="632" w:firstLineChars="200"/>
        <w:rPr>
          <w:spacing w:val="-2"/>
        </w:rPr>
      </w:pPr>
      <w:r>
        <w:rPr>
          <w:spacing w:val="-2"/>
        </w:rPr>
        <w:t>（二）专业素养类加分标准如下</w:t>
      </w:r>
      <w:r>
        <w:rPr>
          <w:rFonts w:hint="eastAsia"/>
          <w:spacing w:val="-2"/>
        </w:rPr>
        <w:t>（</w:t>
      </w:r>
      <w:r>
        <w:rPr>
          <w:spacing w:val="-2"/>
        </w:rPr>
        <w:t>此类上限为6分</w:t>
      </w:r>
      <w:r>
        <w:rPr>
          <w:rFonts w:hint="eastAsia"/>
          <w:spacing w:val="-2"/>
        </w:rPr>
        <w:t>）</w:t>
      </w:r>
      <w:r>
        <w:rPr>
          <w:spacing w:val="-2"/>
        </w:rPr>
        <w:t>：</w:t>
      </w:r>
    </w:p>
    <w:p>
      <w:pPr>
        <w:pStyle w:val="4"/>
        <w:spacing w:before="10"/>
        <w:ind w:left="0"/>
        <w:rPr>
          <w:sz w:val="21"/>
        </w:rPr>
      </w:pPr>
    </w:p>
    <w:tbl>
      <w:tblPr>
        <w:tblStyle w:val="10"/>
        <w:tblW w:w="8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506"/>
        <w:gridCol w:w="2966"/>
        <w:gridCol w:w="1371"/>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atLeast"/>
          <w:jc w:val="center"/>
        </w:trPr>
        <w:tc>
          <w:tcPr>
            <w:tcW w:w="750" w:type="dxa"/>
            <w:vAlign w:val="center"/>
          </w:tcPr>
          <w:p>
            <w:pPr>
              <w:pStyle w:val="12"/>
              <w:spacing w:before="2"/>
              <w:jc w:val="center"/>
              <w:rPr>
                <w:b/>
                <w:spacing w:val="-8"/>
                <w:sz w:val="28"/>
              </w:rPr>
            </w:pPr>
            <w:r>
              <w:rPr>
                <w:b/>
                <w:spacing w:val="-8"/>
                <w:sz w:val="28"/>
              </w:rPr>
              <w:t>二级</w:t>
            </w:r>
          </w:p>
          <w:p>
            <w:pPr>
              <w:pStyle w:val="12"/>
              <w:spacing w:before="2"/>
              <w:jc w:val="center"/>
              <w:rPr>
                <w:b/>
                <w:sz w:val="28"/>
              </w:rPr>
            </w:pPr>
            <w:r>
              <w:rPr>
                <w:b/>
                <w:spacing w:val="-8"/>
                <w:sz w:val="28"/>
              </w:rPr>
              <w:t>指标</w:t>
            </w:r>
          </w:p>
        </w:tc>
        <w:tc>
          <w:tcPr>
            <w:tcW w:w="2506" w:type="dxa"/>
            <w:vAlign w:val="center"/>
          </w:tcPr>
          <w:p>
            <w:pPr>
              <w:pStyle w:val="12"/>
              <w:jc w:val="center"/>
              <w:rPr>
                <w:b/>
                <w:sz w:val="28"/>
              </w:rPr>
            </w:pPr>
            <w:r>
              <w:rPr>
                <w:b/>
                <w:spacing w:val="-7"/>
                <w:sz w:val="28"/>
              </w:rPr>
              <w:t>测评点</w:t>
            </w:r>
          </w:p>
        </w:tc>
        <w:tc>
          <w:tcPr>
            <w:tcW w:w="4337" w:type="dxa"/>
            <w:gridSpan w:val="2"/>
            <w:vAlign w:val="center"/>
          </w:tcPr>
          <w:p>
            <w:pPr>
              <w:pStyle w:val="12"/>
              <w:ind w:left="7"/>
              <w:jc w:val="center"/>
              <w:rPr>
                <w:b/>
                <w:sz w:val="28"/>
              </w:rPr>
            </w:pPr>
            <w:r>
              <w:rPr>
                <w:b/>
                <w:spacing w:val="-6"/>
                <w:sz w:val="28"/>
              </w:rPr>
              <w:t>加分条件</w:t>
            </w:r>
          </w:p>
        </w:tc>
        <w:tc>
          <w:tcPr>
            <w:tcW w:w="1207" w:type="dxa"/>
            <w:vAlign w:val="center"/>
          </w:tcPr>
          <w:p>
            <w:pPr>
              <w:pStyle w:val="12"/>
              <w:jc w:val="center"/>
              <w:rPr>
                <w:b/>
                <w:sz w:val="28"/>
              </w:rPr>
            </w:pPr>
            <w:r>
              <w:rPr>
                <w:b/>
                <w:spacing w:val="-8"/>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750" w:type="dxa"/>
            <w:vMerge w:val="restart"/>
            <w:vAlign w:val="center"/>
          </w:tcPr>
          <w:p>
            <w:pPr>
              <w:pStyle w:val="12"/>
              <w:jc w:val="center"/>
              <w:rPr>
                <w:sz w:val="24"/>
              </w:rPr>
            </w:pPr>
            <w:r>
              <w:rPr>
                <w:rFonts w:hint="eastAsia"/>
                <w:sz w:val="24"/>
              </w:rPr>
              <w:t>专</w:t>
            </w:r>
          </w:p>
          <w:p>
            <w:pPr>
              <w:pStyle w:val="12"/>
              <w:spacing w:line="540" w:lineRule="atLeast"/>
              <w:jc w:val="center"/>
              <w:rPr>
                <w:sz w:val="24"/>
              </w:rPr>
            </w:pPr>
            <w:r>
              <w:rPr>
                <w:rFonts w:hint="eastAsia"/>
                <w:sz w:val="24"/>
              </w:rPr>
              <w:t>业</w:t>
            </w:r>
          </w:p>
          <w:p>
            <w:pPr>
              <w:pStyle w:val="12"/>
              <w:spacing w:line="540" w:lineRule="atLeast"/>
              <w:jc w:val="center"/>
              <w:rPr>
                <w:sz w:val="24"/>
              </w:rPr>
            </w:pPr>
            <w:r>
              <w:rPr>
                <w:rFonts w:hint="eastAsia"/>
                <w:sz w:val="24"/>
              </w:rPr>
              <w:t>素</w:t>
            </w:r>
          </w:p>
          <w:p>
            <w:pPr>
              <w:pStyle w:val="12"/>
              <w:spacing w:line="540" w:lineRule="atLeast"/>
              <w:jc w:val="center"/>
              <w:rPr>
                <w:sz w:val="24"/>
              </w:rPr>
            </w:pPr>
            <w:r>
              <w:rPr>
                <w:rFonts w:hint="eastAsia"/>
                <w:sz w:val="24"/>
              </w:rPr>
              <w:t>养</w:t>
            </w:r>
          </w:p>
        </w:tc>
        <w:tc>
          <w:tcPr>
            <w:tcW w:w="2506" w:type="dxa"/>
            <w:vMerge w:val="restart"/>
            <w:vAlign w:val="center"/>
          </w:tcPr>
          <w:p>
            <w:pPr>
              <w:pStyle w:val="12"/>
              <w:numPr>
                <w:ilvl w:val="0"/>
                <w:numId w:val="4"/>
              </w:numPr>
              <w:tabs>
                <w:tab w:val="left" w:pos="348"/>
              </w:tabs>
              <w:spacing w:before="3"/>
              <w:ind w:right="182" w:firstLine="0"/>
              <w:jc w:val="both"/>
              <w:rPr>
                <w:spacing w:val="-2"/>
                <w:sz w:val="24"/>
              </w:rPr>
            </w:pPr>
            <w:r>
              <w:rPr>
                <w:spacing w:val="-2"/>
                <w:sz w:val="24"/>
              </w:rPr>
              <w:t>发表学术作品（论文、著作等）。</w:t>
            </w:r>
          </w:p>
          <w:p>
            <w:pPr>
              <w:pStyle w:val="12"/>
              <w:numPr>
                <w:ilvl w:val="0"/>
                <w:numId w:val="4"/>
              </w:numPr>
              <w:tabs>
                <w:tab w:val="left" w:pos="348"/>
              </w:tabs>
              <w:spacing w:before="3"/>
              <w:ind w:right="182" w:firstLine="0"/>
              <w:jc w:val="both"/>
              <w:rPr>
                <w:spacing w:val="-2"/>
                <w:sz w:val="24"/>
              </w:rPr>
            </w:pPr>
            <w:r>
              <w:rPr>
                <w:spacing w:val="-2"/>
                <w:sz w:val="24"/>
              </w:rPr>
              <w:t>专利发明等。</w:t>
            </w:r>
          </w:p>
          <w:p>
            <w:pPr>
              <w:pStyle w:val="12"/>
              <w:numPr>
                <w:ilvl w:val="0"/>
                <w:numId w:val="4"/>
              </w:numPr>
              <w:tabs>
                <w:tab w:val="left" w:pos="348"/>
              </w:tabs>
              <w:spacing w:before="3"/>
              <w:ind w:right="182" w:firstLine="0"/>
              <w:jc w:val="both"/>
              <w:rPr>
                <w:spacing w:val="-2"/>
                <w:sz w:val="24"/>
              </w:rPr>
            </w:pPr>
            <w:r>
              <w:rPr>
                <w:spacing w:val="-2"/>
                <w:sz w:val="24"/>
              </w:rPr>
              <w:t>参与学术性竞赛等。</w:t>
            </w:r>
          </w:p>
          <w:p>
            <w:pPr>
              <w:pStyle w:val="12"/>
              <w:numPr>
                <w:ilvl w:val="0"/>
                <w:numId w:val="4"/>
              </w:numPr>
              <w:tabs>
                <w:tab w:val="left" w:pos="348"/>
              </w:tabs>
              <w:spacing w:before="3"/>
              <w:ind w:right="182" w:firstLine="0"/>
              <w:jc w:val="both"/>
              <w:rPr>
                <w:spacing w:val="-10"/>
                <w:sz w:val="24"/>
              </w:rPr>
            </w:pPr>
            <w:r>
              <w:rPr>
                <w:spacing w:val="-2"/>
                <w:sz w:val="24"/>
              </w:rPr>
              <w:t>参与科学研究等。</w:t>
            </w:r>
          </w:p>
        </w:tc>
        <w:tc>
          <w:tcPr>
            <w:tcW w:w="2966" w:type="dxa"/>
            <w:vMerge w:val="restart"/>
            <w:vAlign w:val="center"/>
          </w:tcPr>
          <w:p>
            <w:pPr>
              <w:pStyle w:val="12"/>
              <w:spacing w:line="242" w:lineRule="auto"/>
              <w:ind w:left="106" w:right="97"/>
              <w:jc w:val="both"/>
              <w:rPr>
                <w:spacing w:val="-2"/>
                <w:sz w:val="24"/>
              </w:rPr>
            </w:pPr>
            <w:r>
              <w:rPr>
                <w:spacing w:val="-2"/>
                <w:sz w:val="24"/>
              </w:rPr>
              <w:t>获国际级大学生学术性竞赛或科研成果奖项</w:t>
            </w:r>
          </w:p>
        </w:tc>
        <w:tc>
          <w:tcPr>
            <w:tcW w:w="1371" w:type="dxa"/>
            <w:vAlign w:val="center"/>
          </w:tcPr>
          <w:p>
            <w:pPr>
              <w:pStyle w:val="12"/>
              <w:jc w:val="center"/>
              <w:rPr>
                <w:sz w:val="24"/>
                <w:szCs w:val="24"/>
              </w:rPr>
            </w:pPr>
            <w:r>
              <w:rPr>
                <w:rFonts w:hint="eastAsia"/>
                <w:spacing w:val="-4"/>
                <w:sz w:val="24"/>
                <w:szCs w:val="24"/>
              </w:rPr>
              <w:t>一等奖</w:t>
            </w:r>
          </w:p>
        </w:tc>
        <w:tc>
          <w:tcPr>
            <w:tcW w:w="1207" w:type="dxa"/>
            <w:vAlign w:val="center"/>
          </w:tcPr>
          <w:p>
            <w:pPr>
              <w:pStyle w:val="12"/>
              <w:jc w:val="center"/>
              <w:rPr>
                <w:sz w:val="24"/>
              </w:rPr>
            </w:pPr>
            <w:r>
              <w:rPr>
                <w:spacing w:val="-5"/>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jc w:val="both"/>
              <w:rPr>
                <w:sz w:val="2"/>
                <w:szCs w:val="2"/>
              </w:rPr>
            </w:pPr>
          </w:p>
        </w:tc>
        <w:tc>
          <w:tcPr>
            <w:tcW w:w="1371" w:type="dxa"/>
            <w:vAlign w:val="center"/>
          </w:tcPr>
          <w:p>
            <w:pPr>
              <w:pStyle w:val="12"/>
              <w:jc w:val="center"/>
              <w:rPr>
                <w:sz w:val="24"/>
                <w:szCs w:val="24"/>
              </w:rPr>
            </w:pPr>
            <w:r>
              <w:rPr>
                <w:rFonts w:hint="eastAsia"/>
                <w:spacing w:val="-4"/>
                <w:sz w:val="24"/>
                <w:szCs w:val="24"/>
              </w:rPr>
              <w:t>二等奖</w:t>
            </w:r>
          </w:p>
        </w:tc>
        <w:tc>
          <w:tcPr>
            <w:tcW w:w="1207" w:type="dxa"/>
            <w:vAlign w:val="center"/>
          </w:tcPr>
          <w:p>
            <w:pPr>
              <w:pStyle w:val="12"/>
              <w:jc w:val="center"/>
              <w:rPr>
                <w:sz w:val="24"/>
              </w:rPr>
            </w:pPr>
            <w:r>
              <w:rPr>
                <w:spacing w:val="-5"/>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jc w:val="both"/>
              <w:rPr>
                <w:sz w:val="2"/>
                <w:szCs w:val="2"/>
              </w:rPr>
            </w:pPr>
          </w:p>
        </w:tc>
        <w:tc>
          <w:tcPr>
            <w:tcW w:w="1371" w:type="dxa"/>
            <w:vAlign w:val="center"/>
          </w:tcPr>
          <w:p>
            <w:pPr>
              <w:pStyle w:val="12"/>
              <w:jc w:val="center"/>
              <w:rPr>
                <w:sz w:val="24"/>
                <w:szCs w:val="24"/>
              </w:rPr>
            </w:pPr>
            <w:r>
              <w:rPr>
                <w:rFonts w:hint="eastAsia"/>
                <w:spacing w:val="-4"/>
                <w:sz w:val="24"/>
                <w:szCs w:val="24"/>
              </w:rPr>
              <w:t>三等奖</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jc w:val="both"/>
              <w:rPr>
                <w:sz w:val="2"/>
                <w:szCs w:val="2"/>
              </w:rPr>
            </w:pPr>
          </w:p>
        </w:tc>
        <w:tc>
          <w:tcPr>
            <w:tcW w:w="1371" w:type="dxa"/>
            <w:vAlign w:val="center"/>
          </w:tcPr>
          <w:p>
            <w:pPr>
              <w:pStyle w:val="12"/>
              <w:jc w:val="center"/>
              <w:rPr>
                <w:sz w:val="24"/>
                <w:szCs w:val="24"/>
              </w:rPr>
            </w:pPr>
            <w:r>
              <w:rPr>
                <w:rFonts w:hint="eastAsia"/>
                <w:spacing w:val="-4"/>
                <w:sz w:val="24"/>
                <w:szCs w:val="24"/>
              </w:rPr>
              <w:t>优胜奖</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获国家级大学生学术性竞赛或科研成果奖项</w:t>
            </w:r>
          </w:p>
        </w:tc>
        <w:tc>
          <w:tcPr>
            <w:tcW w:w="1371" w:type="dxa"/>
            <w:vAlign w:val="center"/>
          </w:tcPr>
          <w:p>
            <w:pPr>
              <w:pStyle w:val="12"/>
              <w:jc w:val="center"/>
              <w:rPr>
                <w:sz w:val="24"/>
                <w:szCs w:val="24"/>
              </w:rPr>
            </w:pPr>
            <w:r>
              <w:rPr>
                <w:rFonts w:hint="eastAsia"/>
                <w:spacing w:val="-4"/>
                <w:sz w:val="24"/>
                <w:szCs w:val="24"/>
              </w:rPr>
              <w:t>一等奖</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二等奖</w:t>
            </w:r>
          </w:p>
        </w:tc>
        <w:tc>
          <w:tcPr>
            <w:tcW w:w="1207" w:type="dxa"/>
            <w:vAlign w:val="center"/>
          </w:tcPr>
          <w:p>
            <w:pPr>
              <w:pStyle w:val="12"/>
              <w:jc w:val="center"/>
              <w:rPr>
                <w:sz w:val="24"/>
              </w:rPr>
            </w:pPr>
            <w:r>
              <w:rPr>
                <w:spacing w:val="-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三等奖</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优胜奖</w:t>
            </w:r>
          </w:p>
        </w:tc>
        <w:tc>
          <w:tcPr>
            <w:tcW w:w="1207" w:type="dxa"/>
            <w:vAlign w:val="center"/>
          </w:tcPr>
          <w:p>
            <w:pPr>
              <w:pStyle w:val="12"/>
              <w:jc w:val="center"/>
              <w:rPr>
                <w:sz w:val="24"/>
              </w:rPr>
            </w:pPr>
            <w:r>
              <w:rPr>
                <w:spacing w:val="-5"/>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获省级大学生学术性竞赛或科研成果奖项</w:t>
            </w:r>
          </w:p>
        </w:tc>
        <w:tc>
          <w:tcPr>
            <w:tcW w:w="1371" w:type="dxa"/>
            <w:vAlign w:val="center"/>
          </w:tcPr>
          <w:p>
            <w:pPr>
              <w:pStyle w:val="12"/>
              <w:jc w:val="center"/>
              <w:rPr>
                <w:sz w:val="24"/>
                <w:szCs w:val="24"/>
              </w:rPr>
            </w:pPr>
            <w:r>
              <w:rPr>
                <w:rFonts w:hint="eastAsia"/>
                <w:spacing w:val="-4"/>
                <w:sz w:val="24"/>
                <w:szCs w:val="24"/>
              </w:rPr>
              <w:t>一等奖</w:t>
            </w:r>
          </w:p>
        </w:tc>
        <w:tc>
          <w:tcPr>
            <w:tcW w:w="1207" w:type="dxa"/>
            <w:vAlign w:val="center"/>
          </w:tcPr>
          <w:p>
            <w:pPr>
              <w:pStyle w:val="12"/>
              <w:jc w:val="center"/>
              <w:rPr>
                <w:sz w:val="24"/>
              </w:rPr>
            </w:pPr>
            <w:r>
              <w:rPr>
                <w:spacing w:val="-5"/>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二等奖</w:t>
            </w:r>
          </w:p>
        </w:tc>
        <w:tc>
          <w:tcPr>
            <w:tcW w:w="1207" w:type="dxa"/>
            <w:vAlign w:val="center"/>
          </w:tcPr>
          <w:p>
            <w:pPr>
              <w:pStyle w:val="12"/>
              <w:jc w:val="center"/>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三等奖</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优胜奖</w:t>
            </w:r>
          </w:p>
        </w:tc>
        <w:tc>
          <w:tcPr>
            <w:tcW w:w="1207" w:type="dxa"/>
            <w:vAlign w:val="center"/>
          </w:tcPr>
          <w:p>
            <w:pPr>
              <w:pStyle w:val="12"/>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获校级大学生学术性竞赛或科研成果奖项</w:t>
            </w:r>
          </w:p>
        </w:tc>
        <w:tc>
          <w:tcPr>
            <w:tcW w:w="1371" w:type="dxa"/>
            <w:vAlign w:val="center"/>
          </w:tcPr>
          <w:p>
            <w:pPr>
              <w:pStyle w:val="12"/>
              <w:jc w:val="center"/>
              <w:rPr>
                <w:sz w:val="24"/>
                <w:szCs w:val="24"/>
              </w:rPr>
            </w:pPr>
            <w:r>
              <w:rPr>
                <w:rFonts w:hint="eastAsia"/>
                <w:spacing w:val="-4"/>
                <w:sz w:val="24"/>
                <w:szCs w:val="24"/>
              </w:rPr>
              <w:t>一等奖</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二等奖</w:t>
            </w:r>
          </w:p>
        </w:tc>
        <w:tc>
          <w:tcPr>
            <w:tcW w:w="1207" w:type="dxa"/>
            <w:vAlign w:val="center"/>
          </w:tcPr>
          <w:p>
            <w:pPr>
              <w:pStyle w:val="12"/>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三等奖</w:t>
            </w:r>
          </w:p>
        </w:tc>
        <w:tc>
          <w:tcPr>
            <w:tcW w:w="1207" w:type="dxa"/>
            <w:vAlign w:val="center"/>
          </w:tcPr>
          <w:p>
            <w:pPr>
              <w:pStyle w:val="12"/>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4"/>
                <w:sz w:val="24"/>
                <w:szCs w:val="24"/>
              </w:rPr>
              <w:t>优胜奖</w:t>
            </w:r>
          </w:p>
        </w:tc>
        <w:tc>
          <w:tcPr>
            <w:tcW w:w="1207" w:type="dxa"/>
            <w:vAlign w:val="center"/>
          </w:tcPr>
          <w:p>
            <w:pPr>
              <w:pStyle w:val="12"/>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获院级大学生学术性竞赛、课外科技竞赛或科研成果奖项</w:t>
            </w:r>
          </w:p>
        </w:tc>
        <w:tc>
          <w:tcPr>
            <w:tcW w:w="1371" w:type="dxa"/>
            <w:vAlign w:val="center"/>
          </w:tcPr>
          <w:p>
            <w:pPr>
              <w:pStyle w:val="12"/>
              <w:jc w:val="center"/>
              <w:rPr>
                <w:sz w:val="24"/>
                <w:szCs w:val="24"/>
              </w:rPr>
            </w:pPr>
            <w:r>
              <w:rPr>
                <w:rFonts w:hint="eastAsia"/>
                <w:spacing w:val="-4"/>
                <w:sz w:val="24"/>
                <w:szCs w:val="24"/>
              </w:rPr>
              <w:t>一等奖</w:t>
            </w:r>
          </w:p>
        </w:tc>
        <w:tc>
          <w:tcPr>
            <w:tcW w:w="1207" w:type="dxa"/>
            <w:vAlign w:val="center"/>
          </w:tcPr>
          <w:p>
            <w:pPr>
              <w:pStyle w:val="12"/>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4"/>
                <w:sz w:val="24"/>
                <w:szCs w:val="24"/>
              </w:rPr>
              <w:t>二等奖</w:t>
            </w:r>
          </w:p>
        </w:tc>
        <w:tc>
          <w:tcPr>
            <w:tcW w:w="1207" w:type="dxa"/>
            <w:vAlign w:val="center"/>
          </w:tcPr>
          <w:p>
            <w:pPr>
              <w:pStyle w:val="12"/>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4"/>
                <w:sz w:val="24"/>
                <w:szCs w:val="24"/>
              </w:rPr>
              <w:t>三等奖</w:t>
            </w:r>
          </w:p>
        </w:tc>
        <w:tc>
          <w:tcPr>
            <w:tcW w:w="1207" w:type="dxa"/>
            <w:vAlign w:val="center"/>
          </w:tcPr>
          <w:p>
            <w:pPr>
              <w:pStyle w:val="12"/>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8"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4"/>
                <w:sz w:val="24"/>
                <w:szCs w:val="24"/>
              </w:rPr>
              <w:t>优胜奖</w:t>
            </w:r>
          </w:p>
        </w:tc>
        <w:tc>
          <w:tcPr>
            <w:tcW w:w="1207" w:type="dxa"/>
            <w:vAlign w:val="center"/>
          </w:tcPr>
          <w:p>
            <w:pPr>
              <w:pStyle w:val="12"/>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pPr>
            <w:r>
              <w:rPr>
                <w:spacing w:val="-2"/>
                <w:sz w:val="24"/>
              </w:rPr>
              <w:t>高水平论文</w:t>
            </w:r>
            <w:r>
              <w:rPr>
                <w:rFonts w:hint="eastAsia"/>
                <w:spacing w:val="-2"/>
                <w:sz w:val="24"/>
              </w:rPr>
              <w:t>一</w:t>
            </w:r>
            <w:r>
              <w:rPr>
                <w:spacing w:val="-2"/>
                <w:sz w:val="24"/>
              </w:rPr>
              <w:t>类收录</w:t>
            </w:r>
          </w:p>
        </w:tc>
        <w:tc>
          <w:tcPr>
            <w:tcW w:w="1371" w:type="dxa"/>
            <w:vAlign w:val="center"/>
          </w:tcPr>
          <w:p>
            <w:pPr>
              <w:pStyle w:val="12"/>
              <w:jc w:val="center"/>
              <w:rPr>
                <w:spacing w:val="-3"/>
                <w:sz w:val="24"/>
                <w:szCs w:val="24"/>
              </w:rPr>
            </w:pPr>
            <w:r>
              <w:rPr>
                <w:rFonts w:hint="eastAsia"/>
                <w:spacing w:val="-3"/>
                <w:sz w:val="24"/>
                <w:szCs w:val="24"/>
              </w:rPr>
              <w:t>第一作者</w:t>
            </w:r>
          </w:p>
        </w:tc>
        <w:tc>
          <w:tcPr>
            <w:tcW w:w="1207" w:type="dxa"/>
            <w:vAlign w:val="center"/>
          </w:tcPr>
          <w:p>
            <w:pPr>
              <w:pStyle w:val="12"/>
              <w:jc w:val="center"/>
              <w:rPr>
                <w:spacing w:val="-5"/>
                <w:sz w:val="24"/>
              </w:rPr>
            </w:pPr>
            <w:r>
              <w:rPr>
                <w:spacing w:val="-5"/>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vAlign w:val="center"/>
          </w:tcPr>
          <w:p>
            <w:pPr>
              <w:pStyle w:val="12"/>
              <w:spacing w:line="242" w:lineRule="auto"/>
              <w:ind w:left="106" w:right="97"/>
              <w:jc w:val="both"/>
              <w:rPr>
                <w:spacing w:val="-2"/>
                <w:sz w:val="24"/>
              </w:rPr>
            </w:pPr>
          </w:p>
        </w:tc>
        <w:tc>
          <w:tcPr>
            <w:tcW w:w="1371" w:type="dxa"/>
            <w:vAlign w:val="center"/>
          </w:tcPr>
          <w:p>
            <w:pPr>
              <w:pStyle w:val="12"/>
              <w:jc w:val="center"/>
              <w:rPr>
                <w:spacing w:val="-3"/>
                <w:sz w:val="24"/>
                <w:szCs w:val="24"/>
              </w:rPr>
            </w:pPr>
            <w:r>
              <w:rPr>
                <w:rFonts w:hint="eastAsia"/>
                <w:spacing w:val="-3"/>
                <w:sz w:val="24"/>
                <w:szCs w:val="24"/>
              </w:rPr>
              <w:t>第二作者</w:t>
            </w:r>
          </w:p>
        </w:tc>
        <w:tc>
          <w:tcPr>
            <w:tcW w:w="1207" w:type="dxa"/>
            <w:vAlign w:val="center"/>
          </w:tcPr>
          <w:p>
            <w:pPr>
              <w:pStyle w:val="12"/>
              <w:jc w:val="center"/>
              <w:rPr>
                <w:spacing w:val="-5"/>
                <w:sz w:val="24"/>
              </w:rPr>
            </w:pPr>
            <w:r>
              <w:rPr>
                <w:spacing w:val="-5"/>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vAlign w:val="center"/>
          </w:tcPr>
          <w:p>
            <w:pPr>
              <w:pStyle w:val="12"/>
              <w:spacing w:line="242" w:lineRule="auto"/>
              <w:ind w:left="106" w:right="97"/>
              <w:jc w:val="both"/>
              <w:rPr>
                <w:spacing w:val="-2"/>
                <w:sz w:val="24"/>
              </w:rPr>
            </w:pPr>
          </w:p>
        </w:tc>
        <w:tc>
          <w:tcPr>
            <w:tcW w:w="1371" w:type="dxa"/>
            <w:vAlign w:val="center"/>
          </w:tcPr>
          <w:p>
            <w:pPr>
              <w:pStyle w:val="12"/>
              <w:jc w:val="center"/>
              <w:rPr>
                <w:spacing w:val="-4"/>
                <w:sz w:val="24"/>
                <w:szCs w:val="24"/>
              </w:rPr>
            </w:pPr>
            <w:r>
              <w:rPr>
                <w:rFonts w:hint="eastAsia"/>
                <w:spacing w:val="-4"/>
                <w:sz w:val="24"/>
                <w:szCs w:val="24"/>
              </w:rPr>
              <w:t>其它排名</w:t>
            </w:r>
          </w:p>
          <w:p>
            <w:pPr>
              <w:pStyle w:val="12"/>
              <w:jc w:val="center"/>
              <w:rPr>
                <w:spacing w:val="-3"/>
                <w:sz w:val="24"/>
                <w:szCs w:val="24"/>
              </w:rPr>
            </w:pPr>
            <w:r>
              <w:rPr>
                <w:rFonts w:hint="eastAsia"/>
                <w:spacing w:val="-6"/>
                <w:sz w:val="24"/>
                <w:szCs w:val="24"/>
              </w:rPr>
              <w:t>作者</w:t>
            </w:r>
          </w:p>
        </w:tc>
        <w:tc>
          <w:tcPr>
            <w:tcW w:w="1207" w:type="dxa"/>
            <w:vAlign w:val="center"/>
          </w:tcPr>
          <w:p>
            <w:pPr>
              <w:pStyle w:val="12"/>
              <w:jc w:val="center"/>
              <w:rPr>
                <w:spacing w:val="-5"/>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高水平论文二类收录</w:t>
            </w:r>
          </w:p>
        </w:tc>
        <w:tc>
          <w:tcPr>
            <w:tcW w:w="1371" w:type="dxa"/>
            <w:vAlign w:val="center"/>
          </w:tcPr>
          <w:p>
            <w:pPr>
              <w:pStyle w:val="12"/>
              <w:jc w:val="center"/>
              <w:rPr>
                <w:sz w:val="24"/>
                <w:szCs w:val="24"/>
              </w:rPr>
            </w:pPr>
            <w:r>
              <w:rPr>
                <w:rFonts w:hint="eastAsia"/>
                <w:spacing w:val="-3"/>
                <w:sz w:val="24"/>
                <w:szCs w:val="24"/>
              </w:rPr>
              <w:t>第一作者</w:t>
            </w:r>
          </w:p>
        </w:tc>
        <w:tc>
          <w:tcPr>
            <w:tcW w:w="1207" w:type="dxa"/>
            <w:vAlign w:val="center"/>
          </w:tcPr>
          <w:p>
            <w:pPr>
              <w:pStyle w:val="12"/>
              <w:jc w:val="center"/>
              <w:rPr>
                <w:sz w:val="24"/>
              </w:rPr>
            </w:pPr>
            <w:r>
              <w:rPr>
                <w:spacing w:val="-5"/>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pacing w:val="-4"/>
                <w:sz w:val="24"/>
                <w:szCs w:val="24"/>
              </w:rPr>
            </w:pPr>
            <w:r>
              <w:rPr>
                <w:rFonts w:hint="eastAsia"/>
                <w:spacing w:val="-4"/>
                <w:sz w:val="24"/>
                <w:szCs w:val="24"/>
              </w:rPr>
              <w:t>其它排名</w:t>
            </w:r>
          </w:p>
          <w:p>
            <w:pPr>
              <w:pStyle w:val="12"/>
              <w:jc w:val="center"/>
              <w:rPr>
                <w:sz w:val="24"/>
                <w:szCs w:val="24"/>
              </w:rPr>
            </w:pPr>
            <w:r>
              <w:rPr>
                <w:rFonts w:hint="eastAsia"/>
                <w:spacing w:val="-6"/>
                <w:sz w:val="24"/>
                <w:szCs w:val="24"/>
              </w:rPr>
              <w:t>作者</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高水平论文三类收录</w:t>
            </w:r>
          </w:p>
        </w:tc>
        <w:tc>
          <w:tcPr>
            <w:tcW w:w="1371" w:type="dxa"/>
            <w:vAlign w:val="center"/>
          </w:tcPr>
          <w:p>
            <w:pPr>
              <w:pStyle w:val="12"/>
              <w:jc w:val="center"/>
              <w:rPr>
                <w:sz w:val="24"/>
                <w:szCs w:val="24"/>
              </w:rPr>
            </w:pPr>
            <w:r>
              <w:rPr>
                <w:rFonts w:hint="eastAsia"/>
                <w:spacing w:val="-3"/>
                <w:sz w:val="24"/>
                <w:szCs w:val="24"/>
              </w:rPr>
              <w:t>第一作者</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pacing w:val="-4"/>
                <w:sz w:val="24"/>
                <w:szCs w:val="24"/>
              </w:rPr>
            </w:pPr>
            <w:r>
              <w:rPr>
                <w:rFonts w:hint="eastAsia"/>
                <w:spacing w:val="-4"/>
                <w:sz w:val="24"/>
                <w:szCs w:val="24"/>
              </w:rPr>
              <w:t>其它排名</w:t>
            </w:r>
          </w:p>
          <w:p>
            <w:pPr>
              <w:pStyle w:val="12"/>
              <w:jc w:val="center"/>
              <w:rPr>
                <w:sz w:val="24"/>
                <w:szCs w:val="24"/>
              </w:rPr>
            </w:pPr>
            <w:r>
              <w:rPr>
                <w:rFonts w:hint="eastAsia"/>
                <w:spacing w:val="-6"/>
                <w:sz w:val="24"/>
                <w:szCs w:val="24"/>
              </w:rPr>
              <w:t>作者</w:t>
            </w:r>
          </w:p>
        </w:tc>
        <w:tc>
          <w:tcPr>
            <w:tcW w:w="1207" w:type="dxa"/>
            <w:vAlign w:val="center"/>
          </w:tcPr>
          <w:p>
            <w:pPr>
              <w:pStyle w:val="12"/>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7"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高水平论文四类、EI及国内核心期刊</w:t>
            </w:r>
          </w:p>
        </w:tc>
        <w:tc>
          <w:tcPr>
            <w:tcW w:w="1371" w:type="dxa"/>
            <w:vAlign w:val="center"/>
          </w:tcPr>
          <w:p>
            <w:pPr>
              <w:pStyle w:val="12"/>
              <w:jc w:val="center"/>
              <w:rPr>
                <w:sz w:val="24"/>
                <w:szCs w:val="24"/>
              </w:rPr>
            </w:pPr>
            <w:r>
              <w:rPr>
                <w:rFonts w:hint="eastAsia"/>
                <w:spacing w:val="-3"/>
                <w:sz w:val="24"/>
                <w:szCs w:val="24"/>
              </w:rPr>
              <w:t>第一作者</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5"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pacing w:val="-4"/>
                <w:sz w:val="24"/>
                <w:szCs w:val="24"/>
              </w:rPr>
            </w:pPr>
            <w:r>
              <w:rPr>
                <w:rFonts w:hint="eastAsia"/>
                <w:spacing w:val="-4"/>
                <w:sz w:val="24"/>
                <w:szCs w:val="24"/>
              </w:rPr>
              <w:t>其它排名</w:t>
            </w:r>
          </w:p>
          <w:p>
            <w:pPr>
              <w:pStyle w:val="12"/>
              <w:jc w:val="center"/>
              <w:rPr>
                <w:sz w:val="24"/>
                <w:szCs w:val="24"/>
              </w:rPr>
            </w:pPr>
            <w:r>
              <w:rPr>
                <w:rFonts w:hint="eastAsia"/>
                <w:spacing w:val="-6"/>
                <w:sz w:val="24"/>
                <w:szCs w:val="24"/>
              </w:rPr>
              <w:t>作者</w:t>
            </w:r>
          </w:p>
        </w:tc>
        <w:tc>
          <w:tcPr>
            <w:tcW w:w="1207" w:type="dxa"/>
            <w:vAlign w:val="center"/>
          </w:tcPr>
          <w:p>
            <w:pPr>
              <w:pStyle w:val="12"/>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750" w:type="dxa"/>
            <w:vMerge w:val="continue"/>
          </w:tcPr>
          <w:p>
            <w:pPr>
              <w:pStyle w:val="12"/>
              <w:rPr>
                <w:rFonts w:ascii="Times New Roman"/>
              </w:rPr>
            </w:pPr>
          </w:p>
        </w:tc>
        <w:tc>
          <w:tcPr>
            <w:tcW w:w="2506" w:type="dxa"/>
            <w:vMerge w:val="continue"/>
          </w:tcPr>
          <w:p>
            <w:pPr>
              <w:pStyle w:val="12"/>
              <w:rPr>
                <w:rFonts w:ascii="Times New Roman"/>
              </w:rPr>
            </w:pPr>
          </w:p>
        </w:tc>
        <w:tc>
          <w:tcPr>
            <w:tcW w:w="2966" w:type="dxa"/>
            <w:vMerge w:val="restart"/>
            <w:vAlign w:val="center"/>
          </w:tcPr>
          <w:p>
            <w:pPr>
              <w:pStyle w:val="12"/>
              <w:spacing w:line="242" w:lineRule="auto"/>
              <w:ind w:left="106" w:right="97"/>
              <w:jc w:val="both"/>
              <w:rPr>
                <w:spacing w:val="-2"/>
                <w:sz w:val="24"/>
              </w:rPr>
            </w:pPr>
            <w:r>
              <w:rPr>
                <w:spacing w:val="-2"/>
                <w:sz w:val="24"/>
              </w:rPr>
              <w:t>专著</w:t>
            </w:r>
          </w:p>
        </w:tc>
        <w:tc>
          <w:tcPr>
            <w:tcW w:w="1371" w:type="dxa"/>
            <w:vAlign w:val="center"/>
          </w:tcPr>
          <w:p>
            <w:pPr>
              <w:pStyle w:val="12"/>
              <w:jc w:val="center"/>
              <w:rPr>
                <w:sz w:val="24"/>
                <w:szCs w:val="24"/>
              </w:rPr>
            </w:pPr>
            <w:r>
              <w:rPr>
                <w:rFonts w:hint="eastAsia"/>
                <w:spacing w:val="-3"/>
                <w:sz w:val="24"/>
                <w:szCs w:val="24"/>
              </w:rPr>
              <w:t>第一作者</w:t>
            </w:r>
          </w:p>
        </w:tc>
        <w:tc>
          <w:tcPr>
            <w:tcW w:w="1207" w:type="dxa"/>
            <w:vAlign w:val="center"/>
          </w:tcPr>
          <w:p>
            <w:pPr>
              <w:pStyle w:val="12"/>
              <w:jc w:val="center"/>
              <w:rPr>
                <w:sz w:val="24"/>
              </w:rPr>
            </w:pPr>
            <w:r>
              <w:rPr>
                <w:spacing w:val="-5"/>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编著</w:t>
            </w:r>
          </w:p>
        </w:tc>
        <w:tc>
          <w:tcPr>
            <w:tcW w:w="1371" w:type="dxa"/>
            <w:vAlign w:val="center"/>
          </w:tcPr>
          <w:p>
            <w:pPr>
              <w:pStyle w:val="12"/>
              <w:jc w:val="center"/>
              <w:rPr>
                <w:sz w:val="24"/>
                <w:szCs w:val="24"/>
              </w:rPr>
            </w:pPr>
            <w:r>
              <w:rPr>
                <w:rFonts w:hint="eastAsia"/>
                <w:spacing w:val="-3"/>
                <w:sz w:val="24"/>
                <w:szCs w:val="24"/>
              </w:rPr>
              <w:t>第一作者</w:t>
            </w:r>
          </w:p>
        </w:tc>
        <w:tc>
          <w:tcPr>
            <w:tcW w:w="1207" w:type="dxa"/>
            <w:vAlign w:val="center"/>
          </w:tcPr>
          <w:p>
            <w:pPr>
              <w:pStyle w:val="12"/>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发明专利</w:t>
            </w:r>
          </w:p>
        </w:tc>
        <w:tc>
          <w:tcPr>
            <w:tcW w:w="1371" w:type="dxa"/>
            <w:vAlign w:val="center"/>
          </w:tcPr>
          <w:p>
            <w:pPr>
              <w:pStyle w:val="12"/>
              <w:jc w:val="center"/>
              <w:rPr>
                <w:sz w:val="24"/>
                <w:szCs w:val="24"/>
              </w:rPr>
            </w:pPr>
            <w:r>
              <w:rPr>
                <w:rFonts w:hint="eastAsia"/>
                <w:spacing w:val="-3"/>
                <w:sz w:val="24"/>
                <w:szCs w:val="24"/>
              </w:rPr>
              <w:t>第一作者</w:t>
            </w:r>
          </w:p>
          <w:p>
            <w:pPr>
              <w:pStyle w:val="12"/>
              <w:jc w:val="center"/>
              <w:rPr>
                <w:sz w:val="24"/>
                <w:szCs w:val="24"/>
              </w:rPr>
            </w:pPr>
            <w:r>
              <w:rPr>
                <w:rFonts w:hint="eastAsia"/>
                <w:sz w:val="24"/>
                <w:szCs w:val="24"/>
              </w:rPr>
              <w:t>（授权</w:t>
            </w:r>
            <w:r>
              <w:rPr>
                <w:rFonts w:hint="eastAsia"/>
                <w:spacing w:val="-10"/>
                <w:sz w:val="24"/>
                <w:szCs w:val="24"/>
              </w:rPr>
              <w:t>）</w:t>
            </w:r>
          </w:p>
        </w:tc>
        <w:tc>
          <w:tcPr>
            <w:tcW w:w="1207" w:type="dxa"/>
            <w:vAlign w:val="center"/>
          </w:tcPr>
          <w:p>
            <w:pPr>
              <w:pStyle w:val="12"/>
              <w:jc w:val="center"/>
              <w:rPr>
                <w:sz w:val="24"/>
              </w:rPr>
            </w:pPr>
            <w:r>
              <w:rPr>
                <w:spacing w:val="-5"/>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第一作者</w:t>
            </w:r>
          </w:p>
          <w:p>
            <w:pPr>
              <w:pStyle w:val="12"/>
              <w:jc w:val="center"/>
              <w:rPr>
                <w:sz w:val="24"/>
                <w:szCs w:val="24"/>
              </w:rPr>
            </w:pPr>
            <w:r>
              <w:rPr>
                <w:rFonts w:hint="eastAsia"/>
                <w:sz w:val="24"/>
                <w:szCs w:val="24"/>
              </w:rPr>
              <w:t>（公开</w:t>
            </w:r>
            <w:r>
              <w:rPr>
                <w:rFonts w:hint="eastAsia"/>
                <w:spacing w:val="-10"/>
                <w:sz w:val="24"/>
                <w:szCs w:val="24"/>
              </w:rPr>
              <w:t>）</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第一作者</w:t>
            </w:r>
          </w:p>
          <w:p>
            <w:pPr>
              <w:pStyle w:val="12"/>
              <w:jc w:val="center"/>
              <w:rPr>
                <w:sz w:val="24"/>
                <w:szCs w:val="24"/>
              </w:rPr>
            </w:pPr>
            <w:r>
              <w:rPr>
                <w:rFonts w:hint="eastAsia"/>
                <w:sz w:val="24"/>
                <w:szCs w:val="24"/>
              </w:rPr>
              <w:t>（申请</w:t>
            </w:r>
            <w:r>
              <w:rPr>
                <w:rFonts w:hint="eastAsia"/>
                <w:spacing w:val="-10"/>
                <w:sz w:val="24"/>
                <w:szCs w:val="24"/>
              </w:rPr>
              <w:t>）</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p>
            <w:pPr>
              <w:pStyle w:val="12"/>
              <w:jc w:val="center"/>
              <w:rPr>
                <w:sz w:val="24"/>
                <w:szCs w:val="24"/>
              </w:rPr>
            </w:pPr>
            <w:r>
              <w:rPr>
                <w:rFonts w:hint="eastAsia"/>
                <w:sz w:val="24"/>
                <w:szCs w:val="24"/>
              </w:rPr>
              <w:t>（授权</w:t>
            </w:r>
            <w:r>
              <w:rPr>
                <w:rFonts w:hint="eastAsia"/>
                <w:spacing w:val="-10"/>
                <w:sz w:val="24"/>
                <w:szCs w:val="24"/>
              </w:rPr>
              <w:t>）</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p>
            <w:pPr>
              <w:pStyle w:val="12"/>
              <w:jc w:val="center"/>
              <w:rPr>
                <w:sz w:val="24"/>
                <w:szCs w:val="24"/>
              </w:rPr>
            </w:pPr>
            <w:r>
              <w:rPr>
                <w:rFonts w:hint="eastAsia"/>
                <w:sz w:val="24"/>
                <w:szCs w:val="24"/>
              </w:rPr>
              <w:t>（公开</w:t>
            </w:r>
            <w:r>
              <w:rPr>
                <w:rFonts w:hint="eastAsia"/>
                <w:spacing w:val="-10"/>
                <w:sz w:val="24"/>
                <w:szCs w:val="24"/>
              </w:rPr>
              <w:t>）</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pStyle w:val="12"/>
              <w:spacing w:line="242" w:lineRule="auto"/>
              <w:ind w:left="106" w:right="97"/>
              <w:rPr>
                <w:spacing w:val="-2"/>
                <w:sz w:val="24"/>
              </w:rPr>
            </w:pPr>
          </w:p>
        </w:tc>
        <w:tc>
          <w:tcPr>
            <w:tcW w:w="1371" w:type="dxa"/>
            <w:vAlign w:val="center"/>
          </w:tcPr>
          <w:p>
            <w:pPr>
              <w:pStyle w:val="12"/>
              <w:jc w:val="center"/>
              <w:rPr>
                <w:sz w:val="24"/>
                <w:szCs w:val="24"/>
              </w:rPr>
            </w:pPr>
            <w:r>
              <w:rPr>
                <w:rFonts w:hint="eastAsia"/>
                <w:spacing w:val="-3"/>
                <w:sz w:val="24"/>
                <w:szCs w:val="24"/>
              </w:rPr>
              <w:t>第二作者</w:t>
            </w:r>
          </w:p>
          <w:p>
            <w:pPr>
              <w:pStyle w:val="12"/>
              <w:jc w:val="center"/>
              <w:rPr>
                <w:sz w:val="24"/>
                <w:szCs w:val="24"/>
              </w:rPr>
            </w:pPr>
            <w:r>
              <w:rPr>
                <w:rFonts w:hint="eastAsia"/>
                <w:sz w:val="24"/>
                <w:szCs w:val="24"/>
              </w:rPr>
              <w:t>（申请</w:t>
            </w:r>
            <w:r>
              <w:rPr>
                <w:rFonts w:hint="eastAsia"/>
                <w:spacing w:val="-10"/>
                <w:sz w:val="24"/>
                <w:szCs w:val="24"/>
              </w:rPr>
              <w:t>）</w:t>
            </w:r>
          </w:p>
        </w:tc>
        <w:tc>
          <w:tcPr>
            <w:tcW w:w="1207" w:type="dxa"/>
            <w:vAlign w:val="center"/>
          </w:tcPr>
          <w:p>
            <w:pPr>
              <w:jc w:val="center"/>
            </w:pPr>
            <w:r>
              <w:rPr>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实用新型或外观专利（第一作者）</w:t>
            </w:r>
          </w:p>
        </w:tc>
        <w:tc>
          <w:tcPr>
            <w:tcW w:w="1371" w:type="dxa"/>
            <w:vAlign w:val="center"/>
          </w:tcPr>
          <w:p>
            <w:pPr>
              <w:pStyle w:val="12"/>
              <w:jc w:val="center"/>
              <w:rPr>
                <w:sz w:val="24"/>
                <w:szCs w:val="24"/>
              </w:rPr>
            </w:pPr>
            <w:r>
              <w:rPr>
                <w:rFonts w:hint="eastAsia"/>
                <w:spacing w:val="-5"/>
                <w:sz w:val="24"/>
                <w:szCs w:val="24"/>
              </w:rPr>
              <w:t>授权</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5"/>
                <w:sz w:val="24"/>
                <w:szCs w:val="24"/>
              </w:rPr>
              <w:t>公开</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vAlign w:val="center"/>
          </w:tcPr>
          <w:p>
            <w:pPr>
              <w:pStyle w:val="12"/>
              <w:spacing w:line="242" w:lineRule="auto"/>
              <w:ind w:left="106" w:right="97"/>
              <w:jc w:val="both"/>
              <w:rPr>
                <w:spacing w:val="-2"/>
                <w:sz w:val="24"/>
              </w:rPr>
            </w:pPr>
          </w:p>
        </w:tc>
        <w:tc>
          <w:tcPr>
            <w:tcW w:w="1371" w:type="dxa"/>
            <w:vAlign w:val="center"/>
          </w:tcPr>
          <w:p>
            <w:pPr>
              <w:pStyle w:val="12"/>
              <w:jc w:val="center"/>
              <w:rPr>
                <w:sz w:val="24"/>
                <w:szCs w:val="24"/>
              </w:rPr>
            </w:pPr>
            <w:r>
              <w:rPr>
                <w:rFonts w:hint="eastAsia"/>
                <w:spacing w:val="-5"/>
                <w:sz w:val="24"/>
                <w:szCs w:val="24"/>
              </w:rPr>
              <w:t>申请</w:t>
            </w:r>
          </w:p>
        </w:tc>
        <w:tc>
          <w:tcPr>
            <w:tcW w:w="1207" w:type="dxa"/>
            <w:vAlign w:val="center"/>
          </w:tcPr>
          <w:p>
            <w:pPr>
              <w:pStyle w:val="12"/>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restart"/>
            <w:vAlign w:val="center"/>
          </w:tcPr>
          <w:p>
            <w:pPr>
              <w:pStyle w:val="12"/>
              <w:spacing w:line="242" w:lineRule="auto"/>
              <w:ind w:left="106" w:right="97"/>
              <w:jc w:val="both"/>
              <w:rPr>
                <w:spacing w:val="-2"/>
                <w:sz w:val="24"/>
              </w:rPr>
            </w:pPr>
            <w:r>
              <w:rPr>
                <w:spacing w:val="-2"/>
                <w:sz w:val="24"/>
              </w:rPr>
              <w:t>软件著作版权（第一作者）</w:t>
            </w:r>
          </w:p>
        </w:tc>
        <w:tc>
          <w:tcPr>
            <w:tcW w:w="1371" w:type="dxa"/>
            <w:vAlign w:val="center"/>
          </w:tcPr>
          <w:p>
            <w:pPr>
              <w:pStyle w:val="12"/>
              <w:jc w:val="center"/>
              <w:rPr>
                <w:sz w:val="24"/>
                <w:szCs w:val="24"/>
              </w:rPr>
            </w:pPr>
            <w:r>
              <w:rPr>
                <w:rFonts w:hint="eastAsia"/>
                <w:spacing w:val="-5"/>
                <w:sz w:val="24"/>
                <w:szCs w:val="24"/>
              </w:rPr>
              <w:t>授权</w:t>
            </w:r>
          </w:p>
        </w:tc>
        <w:tc>
          <w:tcPr>
            <w:tcW w:w="1207" w:type="dxa"/>
            <w:vAlign w:val="center"/>
          </w:tcPr>
          <w:p>
            <w:pPr>
              <w:pStyle w:val="12"/>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rPr>
                <w:sz w:val="2"/>
                <w:szCs w:val="2"/>
              </w:rPr>
            </w:pPr>
          </w:p>
        </w:tc>
        <w:tc>
          <w:tcPr>
            <w:tcW w:w="1371" w:type="dxa"/>
            <w:vAlign w:val="center"/>
          </w:tcPr>
          <w:p>
            <w:pPr>
              <w:pStyle w:val="12"/>
              <w:jc w:val="center"/>
              <w:rPr>
                <w:sz w:val="24"/>
                <w:szCs w:val="24"/>
              </w:rPr>
            </w:pPr>
            <w:r>
              <w:rPr>
                <w:rFonts w:hint="eastAsia"/>
                <w:spacing w:val="-5"/>
                <w:sz w:val="24"/>
                <w:szCs w:val="24"/>
              </w:rPr>
              <w:t>公开</w:t>
            </w:r>
          </w:p>
        </w:tc>
        <w:tc>
          <w:tcPr>
            <w:tcW w:w="1207" w:type="dxa"/>
            <w:vAlign w:val="center"/>
          </w:tcPr>
          <w:p>
            <w:pPr>
              <w:pStyle w:val="12"/>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jc w:val="center"/>
        </w:trPr>
        <w:tc>
          <w:tcPr>
            <w:tcW w:w="750" w:type="dxa"/>
            <w:vMerge w:val="continue"/>
          </w:tcPr>
          <w:p>
            <w:pPr>
              <w:rPr>
                <w:sz w:val="2"/>
                <w:szCs w:val="2"/>
              </w:rPr>
            </w:pPr>
          </w:p>
        </w:tc>
        <w:tc>
          <w:tcPr>
            <w:tcW w:w="2506" w:type="dxa"/>
            <w:vMerge w:val="continue"/>
          </w:tcPr>
          <w:p>
            <w:pPr>
              <w:rPr>
                <w:sz w:val="2"/>
                <w:szCs w:val="2"/>
              </w:rPr>
            </w:pPr>
          </w:p>
        </w:tc>
        <w:tc>
          <w:tcPr>
            <w:tcW w:w="2966" w:type="dxa"/>
            <w:vMerge w:val="continue"/>
            <w:tcBorders>
              <w:top w:val="nil"/>
            </w:tcBorders>
          </w:tcPr>
          <w:p>
            <w:pPr>
              <w:rPr>
                <w:sz w:val="2"/>
                <w:szCs w:val="2"/>
              </w:rPr>
            </w:pPr>
          </w:p>
        </w:tc>
        <w:tc>
          <w:tcPr>
            <w:tcW w:w="1371" w:type="dxa"/>
            <w:vAlign w:val="center"/>
          </w:tcPr>
          <w:p>
            <w:pPr>
              <w:pStyle w:val="12"/>
              <w:jc w:val="center"/>
              <w:rPr>
                <w:sz w:val="24"/>
                <w:szCs w:val="24"/>
              </w:rPr>
            </w:pPr>
            <w:r>
              <w:rPr>
                <w:rFonts w:hint="eastAsia"/>
                <w:spacing w:val="-5"/>
                <w:sz w:val="24"/>
                <w:szCs w:val="24"/>
              </w:rPr>
              <w:t>申请</w:t>
            </w:r>
          </w:p>
        </w:tc>
        <w:tc>
          <w:tcPr>
            <w:tcW w:w="1207" w:type="dxa"/>
            <w:vAlign w:val="center"/>
          </w:tcPr>
          <w:p>
            <w:pPr>
              <w:pStyle w:val="12"/>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5" w:hRule="atLeast"/>
          <w:jc w:val="center"/>
        </w:trPr>
        <w:tc>
          <w:tcPr>
            <w:tcW w:w="3256" w:type="dxa"/>
            <w:gridSpan w:val="2"/>
            <w:vAlign w:val="center"/>
          </w:tcPr>
          <w:p>
            <w:pPr>
              <w:pStyle w:val="12"/>
              <w:spacing w:line="540" w:lineRule="atLeast"/>
              <w:ind w:left="11"/>
              <w:jc w:val="center"/>
              <w:rPr>
                <w:sz w:val="24"/>
              </w:rPr>
            </w:pPr>
            <w:r>
              <w:rPr>
                <w:sz w:val="24"/>
              </w:rPr>
              <w:t>说</w:t>
            </w:r>
          </w:p>
          <w:p>
            <w:pPr>
              <w:pStyle w:val="12"/>
              <w:spacing w:line="540" w:lineRule="atLeast"/>
              <w:ind w:left="11"/>
              <w:jc w:val="center"/>
              <w:rPr>
                <w:sz w:val="24"/>
              </w:rPr>
            </w:pPr>
            <w:r>
              <w:rPr>
                <w:sz w:val="24"/>
              </w:rPr>
              <w:t>明</w:t>
            </w:r>
          </w:p>
        </w:tc>
        <w:tc>
          <w:tcPr>
            <w:tcW w:w="5544" w:type="dxa"/>
            <w:gridSpan w:val="3"/>
          </w:tcPr>
          <w:p>
            <w:pPr>
              <w:pStyle w:val="12"/>
              <w:numPr>
                <w:ilvl w:val="0"/>
                <w:numId w:val="5"/>
              </w:numPr>
              <w:tabs>
                <w:tab w:val="left" w:pos="350"/>
              </w:tabs>
              <w:spacing w:before="1" w:line="242" w:lineRule="auto"/>
              <w:ind w:right="64" w:firstLine="0"/>
              <w:jc w:val="both"/>
              <w:rPr>
                <w:sz w:val="24"/>
              </w:rPr>
            </w:pPr>
            <w:r>
              <w:rPr>
                <w:spacing w:val="-2"/>
                <w:sz w:val="24"/>
              </w:rPr>
              <w:t>本类别所指的学科竞赛及科研成果都是与本专业学术性相关的；科研成果包括科研论文、专利、科研作品等。</w:t>
            </w:r>
          </w:p>
          <w:p>
            <w:pPr>
              <w:pStyle w:val="12"/>
              <w:numPr>
                <w:ilvl w:val="0"/>
                <w:numId w:val="5"/>
              </w:numPr>
              <w:tabs>
                <w:tab w:val="left" w:pos="350"/>
              </w:tabs>
              <w:spacing w:before="2" w:line="242" w:lineRule="auto"/>
              <w:ind w:right="64" w:firstLine="0"/>
              <w:jc w:val="both"/>
              <w:rPr>
                <w:sz w:val="24"/>
              </w:rPr>
            </w:pPr>
            <w:r>
              <w:rPr>
                <w:spacing w:val="-1"/>
                <w:sz w:val="24"/>
              </w:rPr>
              <w:t>不同竞赛可累加计分，但不能超过</w:t>
            </w:r>
            <w:r>
              <w:rPr>
                <w:sz w:val="24"/>
              </w:rPr>
              <w:t>3</w:t>
            </w:r>
            <w:r>
              <w:rPr>
                <w:spacing w:val="-12"/>
                <w:sz w:val="24"/>
              </w:rPr>
              <w:t>项；同</w:t>
            </w:r>
            <w:r>
              <w:rPr>
                <w:spacing w:val="-13"/>
                <w:sz w:val="24"/>
              </w:rPr>
              <w:t>一类竞赛的不同级别奖项只记最高分，不累加。</w:t>
            </w:r>
          </w:p>
          <w:p>
            <w:pPr>
              <w:pStyle w:val="12"/>
              <w:numPr>
                <w:ilvl w:val="0"/>
                <w:numId w:val="5"/>
              </w:numPr>
              <w:tabs>
                <w:tab w:val="left" w:pos="350"/>
              </w:tabs>
              <w:spacing w:before="2" w:line="242" w:lineRule="auto"/>
              <w:ind w:right="64" w:firstLine="0"/>
              <w:jc w:val="both"/>
              <w:rPr>
                <w:sz w:val="24"/>
              </w:rPr>
            </w:pPr>
            <w:r>
              <w:rPr>
                <w:spacing w:val="3"/>
                <w:sz w:val="24"/>
              </w:rPr>
              <w:t>同一科研成果获不同奖，只记最高分，不累加；不同科研成果获奖或发表论文(文章)，可累加。</w:t>
            </w:r>
          </w:p>
          <w:p>
            <w:pPr>
              <w:pStyle w:val="12"/>
              <w:numPr>
                <w:ilvl w:val="0"/>
                <w:numId w:val="5"/>
              </w:numPr>
              <w:tabs>
                <w:tab w:val="left" w:pos="350"/>
              </w:tabs>
              <w:spacing w:before="2" w:line="242" w:lineRule="auto"/>
              <w:ind w:right="64" w:firstLine="0"/>
              <w:jc w:val="both"/>
              <w:rPr>
                <w:sz w:val="24"/>
              </w:rPr>
            </w:pPr>
            <w:r>
              <w:rPr>
                <w:sz w:val="24"/>
              </w:rPr>
              <w:t>“</w:t>
            </w:r>
            <w:r>
              <w:rPr>
                <w:rFonts w:hint="eastAsia"/>
                <w:sz w:val="24"/>
              </w:rPr>
              <w:t>大学生创新创业训练计划</w:t>
            </w:r>
            <w:r>
              <w:rPr>
                <w:sz w:val="24"/>
              </w:rPr>
              <w:t>”</w:t>
            </w:r>
            <w:r>
              <w:rPr>
                <w:rFonts w:hint="eastAsia"/>
                <w:sz w:val="24"/>
              </w:rPr>
              <w:t>按照竞赛加分，其中国家级、省级、校级项目分别对标国家级、省级、校级竞赛，结题为优秀、良好的分别对标一等奖、二等奖，结题为合格或不合格的不加分。</w:t>
            </w:r>
          </w:p>
          <w:p>
            <w:pPr>
              <w:pStyle w:val="12"/>
              <w:numPr>
                <w:ilvl w:val="0"/>
                <w:numId w:val="5"/>
              </w:numPr>
              <w:tabs>
                <w:tab w:val="left" w:pos="350"/>
              </w:tabs>
              <w:spacing w:before="2" w:line="242" w:lineRule="auto"/>
              <w:ind w:right="64" w:firstLine="0"/>
              <w:jc w:val="both"/>
              <w:rPr>
                <w:sz w:val="24"/>
              </w:rPr>
            </w:pPr>
            <w:r>
              <w:rPr>
                <w:rFonts w:hint="eastAsia"/>
                <w:sz w:val="24"/>
              </w:rPr>
              <w:t>竞赛的加分需要根据参赛人数，按照一定比例将加分值进行分配，具体分配比例和要求如下：</w:t>
            </w:r>
          </w:p>
          <w:p>
            <w:pPr>
              <w:pStyle w:val="12"/>
              <w:tabs>
                <w:tab w:val="left" w:pos="350"/>
              </w:tabs>
              <w:spacing w:before="2" w:line="242" w:lineRule="auto"/>
              <w:ind w:left="106" w:right="64" w:firstLine="240" w:firstLineChars="100"/>
              <w:jc w:val="both"/>
              <w:rPr>
                <w:sz w:val="24"/>
              </w:rPr>
            </w:pPr>
            <w:r>
              <w:rPr>
                <w:rFonts w:hint="eastAsia"/>
                <w:sz w:val="24"/>
              </w:rPr>
              <w:t>加分比例的确定需提供所有成员的签名承诺书。主力队员一般不超过五名，</w:t>
            </w:r>
            <w:r>
              <w:rPr>
                <w:sz w:val="24"/>
              </w:rPr>
              <w:t>根据人员数量加分比例如下：</w:t>
            </w:r>
          </w:p>
          <w:p>
            <w:pPr>
              <w:pStyle w:val="12"/>
              <w:tabs>
                <w:tab w:val="left" w:pos="350"/>
              </w:tabs>
              <w:spacing w:before="2" w:line="242" w:lineRule="auto"/>
              <w:ind w:left="106" w:right="64" w:firstLine="240" w:firstLineChars="100"/>
              <w:jc w:val="both"/>
              <w:rPr>
                <w:sz w:val="24"/>
              </w:rPr>
            </w:pPr>
            <w:r>
              <w:rPr>
                <w:rFonts w:hint="eastAsia"/>
                <w:sz w:val="24"/>
              </w:rPr>
              <w:t>①只有</w:t>
            </w:r>
            <w:r>
              <w:rPr>
                <w:sz w:val="24"/>
              </w:rPr>
              <w:t>1个学生的，可加全值；</w:t>
            </w:r>
          </w:p>
          <w:p>
            <w:pPr>
              <w:pStyle w:val="12"/>
              <w:tabs>
                <w:tab w:val="left" w:pos="350"/>
              </w:tabs>
              <w:spacing w:before="2" w:line="242" w:lineRule="auto"/>
              <w:ind w:left="106" w:right="64" w:firstLine="240" w:firstLineChars="100"/>
              <w:jc w:val="both"/>
              <w:rPr>
                <w:sz w:val="24"/>
              </w:rPr>
            </w:pPr>
            <w:r>
              <w:rPr>
                <w:rFonts w:hint="eastAsia"/>
                <w:sz w:val="24"/>
              </w:rPr>
              <w:t>②有</w:t>
            </w:r>
            <w:r>
              <w:rPr>
                <w:sz w:val="24"/>
              </w:rPr>
              <w:t>2个学生的按6:4的比例进行计算；</w:t>
            </w:r>
          </w:p>
          <w:p>
            <w:pPr>
              <w:pStyle w:val="12"/>
              <w:tabs>
                <w:tab w:val="left" w:pos="350"/>
              </w:tabs>
              <w:spacing w:before="2" w:line="242" w:lineRule="auto"/>
              <w:ind w:left="106" w:right="64" w:firstLine="240" w:firstLineChars="100"/>
              <w:jc w:val="both"/>
              <w:rPr>
                <w:sz w:val="24"/>
              </w:rPr>
            </w:pPr>
            <w:r>
              <w:rPr>
                <w:rFonts w:hint="eastAsia"/>
                <w:sz w:val="24"/>
              </w:rPr>
              <w:t>③有</w:t>
            </w:r>
            <w:r>
              <w:rPr>
                <w:sz w:val="24"/>
              </w:rPr>
              <w:t>3个学生的按5:3:2的比例进行计算；</w:t>
            </w:r>
          </w:p>
          <w:p>
            <w:pPr>
              <w:pStyle w:val="12"/>
              <w:tabs>
                <w:tab w:val="left" w:pos="350"/>
              </w:tabs>
              <w:spacing w:before="2" w:line="242" w:lineRule="auto"/>
              <w:ind w:left="106" w:right="64" w:firstLine="240" w:firstLineChars="100"/>
              <w:jc w:val="both"/>
              <w:rPr>
                <w:sz w:val="24"/>
              </w:rPr>
            </w:pPr>
            <w:r>
              <w:rPr>
                <w:rFonts w:hint="eastAsia"/>
                <w:sz w:val="24"/>
              </w:rPr>
              <w:t>④有</w:t>
            </w:r>
            <w:r>
              <w:rPr>
                <w:sz w:val="24"/>
              </w:rPr>
              <w:t>4个学生的按5:3:1:1的比例进行计算；</w:t>
            </w:r>
          </w:p>
          <w:p>
            <w:pPr>
              <w:pStyle w:val="12"/>
              <w:tabs>
                <w:tab w:val="left" w:pos="350"/>
              </w:tabs>
              <w:spacing w:before="2" w:line="242" w:lineRule="auto"/>
              <w:ind w:left="106" w:right="64" w:firstLine="240" w:firstLineChars="100"/>
              <w:jc w:val="both"/>
              <w:rPr>
                <w:sz w:val="24"/>
              </w:rPr>
            </w:pPr>
            <w:r>
              <w:rPr>
                <w:rFonts w:hint="eastAsia"/>
                <w:sz w:val="24"/>
              </w:rPr>
              <w:t>⑤有</w:t>
            </w:r>
            <w:r>
              <w:rPr>
                <w:sz w:val="24"/>
              </w:rPr>
              <w:t>5个学生的按4:3:1:1:1的比例进行计算。</w:t>
            </w:r>
          </w:p>
          <w:p>
            <w:pPr>
              <w:pStyle w:val="12"/>
              <w:tabs>
                <w:tab w:val="left" w:pos="350"/>
              </w:tabs>
              <w:spacing w:before="2" w:line="242" w:lineRule="auto"/>
              <w:ind w:left="106" w:right="64" w:firstLine="240" w:firstLineChars="100"/>
              <w:jc w:val="both"/>
              <w:rPr>
                <w:sz w:val="24"/>
              </w:rPr>
            </w:pPr>
            <w:r>
              <w:rPr>
                <w:rFonts w:hint="eastAsia"/>
                <w:sz w:val="24"/>
              </w:rPr>
              <w:t>⑥若超过五名，则排名前5名的成员按照规则⑤进行计算，其余成员均按照总加分值的1</w:t>
            </w:r>
            <w:r>
              <w:rPr>
                <w:sz w:val="24"/>
              </w:rPr>
              <w:t>0</w:t>
            </w:r>
            <w:r>
              <w:rPr>
                <w:rFonts w:hint="eastAsia"/>
                <w:sz w:val="24"/>
              </w:rPr>
              <w:t>%计算。</w:t>
            </w:r>
          </w:p>
          <w:p>
            <w:pPr>
              <w:pStyle w:val="12"/>
              <w:tabs>
                <w:tab w:val="left" w:pos="350"/>
              </w:tabs>
              <w:spacing w:before="2" w:line="242" w:lineRule="auto"/>
              <w:ind w:left="106" w:right="64" w:firstLine="240" w:firstLineChars="100"/>
              <w:jc w:val="both"/>
              <w:rPr>
                <w:sz w:val="24"/>
              </w:rPr>
            </w:pPr>
            <w:r>
              <w:rPr>
                <w:rFonts w:hint="eastAsia"/>
                <w:sz w:val="24"/>
              </w:rPr>
              <w:t>⑦若主力队员排名不分先后，可平均计算分数。</w:t>
            </w:r>
          </w:p>
          <w:p>
            <w:pPr>
              <w:pStyle w:val="12"/>
              <w:numPr>
                <w:ilvl w:val="0"/>
                <w:numId w:val="5"/>
              </w:numPr>
              <w:tabs>
                <w:tab w:val="left" w:pos="350"/>
              </w:tabs>
              <w:spacing w:before="2" w:line="242" w:lineRule="auto"/>
              <w:ind w:right="64" w:firstLine="0"/>
              <w:jc w:val="both"/>
              <w:rPr>
                <w:sz w:val="24"/>
              </w:rPr>
            </w:pPr>
            <w:r>
              <w:rPr>
                <w:rFonts w:hint="eastAsia"/>
                <w:sz w:val="24"/>
              </w:rPr>
              <w:t>高水平论文由学院学术鉴定、分类并发布（一般以中国科学院最新分区为准），每年动态调整，</w:t>
            </w:r>
            <w:r>
              <w:rPr>
                <w:sz w:val="24"/>
              </w:rPr>
              <w:t>CNS</w:t>
            </w:r>
            <w:r>
              <w:rPr>
                <w:rFonts w:hint="eastAsia"/>
                <w:sz w:val="24"/>
              </w:rPr>
              <w:t>子刊以及</w:t>
            </w:r>
            <w:r>
              <w:rPr>
                <w:sz w:val="24"/>
              </w:rPr>
              <w:t>CNS正刊加分由</w:t>
            </w:r>
            <w:r>
              <w:rPr>
                <w:rFonts w:hint="eastAsia"/>
                <w:sz w:val="24"/>
              </w:rPr>
              <w:t>院</w:t>
            </w:r>
            <w:r>
              <w:rPr>
                <w:sz w:val="24"/>
              </w:rPr>
              <w:t>评审委员会进行认定。</w:t>
            </w:r>
          </w:p>
          <w:p>
            <w:pPr>
              <w:pStyle w:val="12"/>
              <w:numPr>
                <w:ilvl w:val="0"/>
                <w:numId w:val="5"/>
              </w:numPr>
              <w:tabs>
                <w:tab w:val="left" w:pos="350"/>
              </w:tabs>
              <w:spacing w:before="2" w:line="242" w:lineRule="auto"/>
              <w:ind w:right="64" w:firstLine="0"/>
              <w:jc w:val="both"/>
              <w:rPr>
                <w:sz w:val="24"/>
              </w:rPr>
            </w:pPr>
            <w:r>
              <w:rPr>
                <w:sz w:val="24"/>
              </w:rPr>
              <w:t>学术论文发表的刊物应为正刊，除特别指明外，不包括增刊、</w:t>
            </w:r>
            <w:r>
              <w:rPr>
                <w:rFonts w:hint="eastAsia"/>
                <w:sz w:val="24"/>
              </w:rPr>
              <w:t>特</w:t>
            </w:r>
            <w:r>
              <w:rPr>
                <w:sz w:val="24"/>
              </w:rPr>
              <w:t>刊、专刊等。正式发表的学术论文以有Digital Object Identifier（DOI）编号为界定。</w:t>
            </w:r>
          </w:p>
          <w:p>
            <w:pPr>
              <w:pStyle w:val="12"/>
              <w:numPr>
                <w:ilvl w:val="0"/>
                <w:numId w:val="5"/>
              </w:numPr>
              <w:tabs>
                <w:tab w:val="left" w:pos="350"/>
              </w:tabs>
              <w:spacing w:before="2" w:line="242" w:lineRule="auto"/>
              <w:ind w:right="64" w:firstLine="0"/>
              <w:jc w:val="both"/>
              <w:rPr>
                <w:sz w:val="24"/>
              </w:rPr>
            </w:pPr>
            <w:r>
              <w:rPr>
                <w:sz w:val="24"/>
              </w:rPr>
              <w:t>在《中国计算机学会推荐国际学术会议和期刊目录》（以下简</w:t>
            </w:r>
            <w:r>
              <w:rPr>
                <w:rFonts w:hint="eastAsia"/>
                <w:sz w:val="24"/>
              </w:rPr>
              <w:t>称“</w:t>
            </w:r>
            <w:r>
              <w:rPr>
                <w:sz w:val="24"/>
              </w:rPr>
              <w:t>CCF”）或《清华大学计算机学科推荐学术会议和期刊列表》（以</w:t>
            </w:r>
            <w:r>
              <w:rPr>
                <w:rFonts w:hint="eastAsia"/>
                <w:sz w:val="24"/>
              </w:rPr>
              <w:t>下简称“</w:t>
            </w:r>
            <w:r>
              <w:rPr>
                <w:sz w:val="24"/>
              </w:rPr>
              <w:t>TH-CPL”）推荐的A类国际学术会议发表论文的，可视作</w:t>
            </w:r>
            <w:r>
              <w:rPr>
                <w:rFonts w:hint="eastAsia"/>
                <w:sz w:val="24"/>
              </w:rPr>
              <w:t>“</w:t>
            </w:r>
            <w:r>
              <w:rPr>
                <w:spacing w:val="-2"/>
                <w:sz w:val="24"/>
              </w:rPr>
              <w:t>高水平论文二类收录</w:t>
            </w:r>
            <w:r>
              <w:rPr>
                <w:rFonts w:hint="eastAsia"/>
                <w:sz w:val="24"/>
              </w:rPr>
              <w:t>”</w:t>
            </w:r>
            <w:r>
              <w:rPr>
                <w:sz w:val="24"/>
              </w:rPr>
              <w:t>。</w:t>
            </w:r>
          </w:p>
          <w:p>
            <w:pPr>
              <w:pStyle w:val="12"/>
              <w:numPr>
                <w:ilvl w:val="0"/>
                <w:numId w:val="5"/>
              </w:numPr>
              <w:tabs>
                <w:tab w:val="left" w:pos="350"/>
              </w:tabs>
              <w:spacing w:before="2" w:line="242" w:lineRule="auto"/>
              <w:ind w:right="64" w:firstLine="0"/>
              <w:jc w:val="both"/>
              <w:rPr>
                <w:sz w:val="24"/>
              </w:rPr>
            </w:pPr>
            <w:r>
              <w:rPr>
                <w:sz w:val="24"/>
              </w:rPr>
              <w:t>在CCF推荐的B、C类国际学术会议发表论文的，可视作“</w:t>
            </w:r>
            <w:r>
              <w:rPr>
                <w:spacing w:val="-2"/>
                <w:sz w:val="24"/>
              </w:rPr>
              <w:t>高水平论文</w:t>
            </w:r>
            <w:r>
              <w:rPr>
                <w:rFonts w:hint="eastAsia"/>
                <w:spacing w:val="-2"/>
                <w:sz w:val="24"/>
              </w:rPr>
              <w:t>三</w:t>
            </w:r>
            <w:r>
              <w:rPr>
                <w:spacing w:val="-2"/>
                <w:sz w:val="24"/>
              </w:rPr>
              <w:t>类收录</w:t>
            </w:r>
            <w:r>
              <w:rPr>
                <w:rFonts w:hint="eastAsia"/>
                <w:sz w:val="24"/>
              </w:rPr>
              <w:t>”</w:t>
            </w:r>
            <w:r>
              <w:rPr>
                <w:sz w:val="24"/>
              </w:rPr>
              <w:t>。</w:t>
            </w:r>
          </w:p>
          <w:p>
            <w:pPr>
              <w:pStyle w:val="12"/>
              <w:numPr>
                <w:ilvl w:val="0"/>
                <w:numId w:val="6"/>
              </w:numPr>
              <w:tabs>
                <w:tab w:val="left" w:pos="350"/>
              </w:tabs>
              <w:spacing w:before="1" w:line="242" w:lineRule="auto"/>
              <w:ind w:left="57" w:right="62" w:firstLine="40"/>
              <w:jc w:val="both"/>
              <w:rPr>
                <w:spacing w:val="-2"/>
                <w:sz w:val="24"/>
              </w:rPr>
            </w:pPr>
            <w:r>
              <w:rPr>
                <w:spacing w:val="-2"/>
                <w:sz w:val="24"/>
              </w:rPr>
              <w:t>“著书”栏中所著书籍应已正式公开出版发行。</w:t>
            </w:r>
          </w:p>
          <w:p>
            <w:pPr>
              <w:pStyle w:val="12"/>
              <w:numPr>
                <w:ilvl w:val="0"/>
                <w:numId w:val="6"/>
              </w:numPr>
              <w:tabs>
                <w:tab w:val="left" w:pos="350"/>
              </w:tabs>
              <w:spacing w:before="1" w:line="242" w:lineRule="auto"/>
              <w:ind w:left="57" w:right="62" w:firstLine="40"/>
              <w:jc w:val="both"/>
              <w:rPr>
                <w:spacing w:val="-2"/>
                <w:sz w:val="24"/>
              </w:rPr>
            </w:pPr>
            <w:r>
              <w:rPr>
                <w:spacing w:val="-2"/>
                <w:sz w:val="24"/>
              </w:rPr>
              <w:t>所有加分或参赛必须提供书面有效证明（专利证书、获奖证书、论文发表的录用通知和论文首页）。</w:t>
            </w:r>
          </w:p>
          <w:p>
            <w:pPr>
              <w:pStyle w:val="12"/>
              <w:numPr>
                <w:ilvl w:val="0"/>
                <w:numId w:val="6"/>
              </w:numPr>
              <w:tabs>
                <w:tab w:val="left" w:pos="350"/>
              </w:tabs>
              <w:spacing w:before="1" w:line="242" w:lineRule="auto"/>
              <w:ind w:left="57" w:right="62" w:firstLine="40"/>
              <w:jc w:val="both"/>
              <w:rPr>
                <w:spacing w:val="-2"/>
                <w:sz w:val="24"/>
              </w:rPr>
            </w:pPr>
            <w:r>
              <w:rPr>
                <w:spacing w:val="-2"/>
                <w:sz w:val="24"/>
              </w:rPr>
              <w:t>学术性竞赛的级别由学院根据具体竞赛项目的实际情况而定。</w:t>
            </w:r>
          </w:p>
          <w:p>
            <w:pPr>
              <w:pStyle w:val="12"/>
              <w:numPr>
                <w:ilvl w:val="0"/>
                <w:numId w:val="6"/>
              </w:numPr>
              <w:tabs>
                <w:tab w:val="left" w:pos="350"/>
              </w:tabs>
              <w:spacing w:before="1" w:line="242" w:lineRule="auto"/>
              <w:ind w:left="57" w:right="62" w:firstLine="40"/>
              <w:jc w:val="both"/>
              <w:rPr>
                <w:spacing w:val="-2"/>
                <w:sz w:val="24"/>
              </w:rPr>
            </w:pPr>
            <w:r>
              <w:rPr>
                <w:spacing w:val="-2"/>
                <w:sz w:val="24"/>
              </w:rPr>
              <w:t>以上成果的作者排序，均为除指导老师外的学生排序。</w:t>
            </w:r>
          </w:p>
          <w:p>
            <w:pPr>
              <w:pStyle w:val="12"/>
              <w:numPr>
                <w:ilvl w:val="0"/>
                <w:numId w:val="7"/>
              </w:numPr>
              <w:tabs>
                <w:tab w:val="left" w:pos="350"/>
              </w:tabs>
              <w:spacing w:before="1" w:line="242" w:lineRule="auto"/>
              <w:ind w:left="57" w:right="62" w:firstLine="34"/>
              <w:jc w:val="both"/>
              <w:rPr>
                <w:spacing w:val="-2"/>
                <w:sz w:val="24"/>
              </w:rPr>
            </w:pPr>
            <w:r>
              <w:rPr>
                <w:spacing w:val="-2"/>
                <w:sz w:val="24"/>
              </w:rPr>
              <w:t>如遇本表列举之外的其他学术性竞赛和科研成果，由学院负责认定和解释。</w:t>
            </w:r>
          </w:p>
          <w:p>
            <w:pPr>
              <w:pStyle w:val="12"/>
              <w:numPr>
                <w:ilvl w:val="0"/>
                <w:numId w:val="7"/>
              </w:numPr>
              <w:tabs>
                <w:tab w:val="left" w:pos="350"/>
              </w:tabs>
              <w:spacing w:before="1" w:line="242" w:lineRule="auto"/>
              <w:ind w:left="57" w:right="62" w:firstLine="34"/>
              <w:jc w:val="both"/>
              <w:rPr>
                <w:sz w:val="24"/>
              </w:rPr>
            </w:pPr>
            <w:r>
              <w:rPr>
                <w:spacing w:val="-2"/>
                <w:sz w:val="24"/>
              </w:rPr>
              <w:t>美国大学生数学建模竞赛（MCM-ICM）和亚太地区大学生数学建模竞赛（ATMCM）按国家级竞赛类别计算。</w:t>
            </w:r>
          </w:p>
          <w:p>
            <w:pPr>
              <w:pStyle w:val="12"/>
              <w:numPr>
                <w:ilvl w:val="0"/>
                <w:numId w:val="7"/>
              </w:numPr>
              <w:tabs>
                <w:tab w:val="left" w:pos="350"/>
              </w:tabs>
              <w:spacing w:before="1" w:line="242" w:lineRule="auto"/>
              <w:ind w:left="57" w:right="62" w:firstLine="34"/>
              <w:jc w:val="both"/>
              <w:rPr>
                <w:spacing w:val="-2"/>
                <w:sz w:val="24"/>
              </w:rPr>
            </w:pPr>
            <w:r>
              <w:rPr>
                <w:spacing w:val="-2"/>
                <w:sz w:val="24"/>
              </w:rPr>
              <w:t>本项加分上限为6分,累计6分以上按6分计算。</w:t>
            </w:r>
          </w:p>
        </w:tc>
      </w:tr>
    </w:tbl>
    <w:p>
      <w:pPr>
        <w:pStyle w:val="4"/>
        <w:spacing w:before="10"/>
        <w:ind w:left="0"/>
        <w:rPr>
          <w:sz w:val="21"/>
        </w:rPr>
      </w:pPr>
    </w:p>
    <w:p>
      <w:pPr>
        <w:pStyle w:val="4"/>
        <w:spacing w:before="55"/>
        <w:ind w:left="0" w:firstLine="624" w:firstLineChars="200"/>
      </w:pPr>
      <w:r>
        <w:rPr>
          <w:spacing w:val="-4"/>
        </w:rPr>
        <w:t>（三）文体素养</w:t>
      </w:r>
      <w:r>
        <w:rPr>
          <w:rFonts w:hint="eastAsia"/>
          <w:spacing w:val="-4"/>
        </w:rPr>
        <w:t>类</w:t>
      </w:r>
      <w:r>
        <w:rPr>
          <w:spacing w:val="-4"/>
        </w:rPr>
        <w:t>加分标准如下（</w:t>
      </w:r>
      <w:r>
        <w:rPr>
          <w:spacing w:val="-15"/>
        </w:rPr>
        <w:t>此类上限为</w:t>
      </w:r>
      <w:r>
        <w:rPr>
          <w:spacing w:val="-4"/>
        </w:rPr>
        <w:t>3</w:t>
      </w:r>
      <w:r>
        <w:rPr>
          <w:spacing w:val="-35"/>
        </w:rPr>
        <w:t>分</w:t>
      </w:r>
      <w:r>
        <w:rPr>
          <w:spacing w:val="-5"/>
        </w:rPr>
        <w:t>）：</w:t>
      </w:r>
    </w:p>
    <w:p>
      <w:pPr>
        <w:pStyle w:val="4"/>
        <w:spacing w:before="10"/>
        <w:ind w:left="0"/>
        <w:rPr>
          <w:sz w:val="21"/>
        </w:rPr>
      </w:pPr>
    </w:p>
    <w:tbl>
      <w:tblPr>
        <w:tblStyle w:val="10"/>
        <w:tblW w:w="8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2552"/>
        <w:gridCol w:w="2693"/>
        <w:gridCol w:w="1417"/>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5" w:hRule="exact"/>
        </w:trPr>
        <w:tc>
          <w:tcPr>
            <w:tcW w:w="705" w:type="dxa"/>
            <w:vAlign w:val="center"/>
          </w:tcPr>
          <w:p>
            <w:pPr>
              <w:pStyle w:val="12"/>
              <w:ind w:left="-9" w:right="24"/>
              <w:jc w:val="center"/>
              <w:rPr>
                <w:b/>
                <w:spacing w:val="-7"/>
                <w:sz w:val="28"/>
              </w:rPr>
            </w:pPr>
            <w:r>
              <w:rPr>
                <w:b/>
                <w:spacing w:val="-7"/>
                <w:sz w:val="28"/>
              </w:rPr>
              <w:t>二级</w:t>
            </w:r>
          </w:p>
          <w:p>
            <w:pPr>
              <w:pStyle w:val="12"/>
              <w:ind w:left="-9" w:right="24"/>
              <w:jc w:val="center"/>
              <w:rPr>
                <w:b/>
                <w:sz w:val="28"/>
              </w:rPr>
            </w:pPr>
            <w:r>
              <w:rPr>
                <w:b/>
                <w:spacing w:val="-7"/>
                <w:sz w:val="28"/>
              </w:rPr>
              <w:t>指</w:t>
            </w:r>
            <w:r>
              <w:rPr>
                <w:b/>
                <w:w w:val="99"/>
                <w:sz w:val="28"/>
              </w:rPr>
              <w:t>标</w:t>
            </w:r>
          </w:p>
        </w:tc>
        <w:tc>
          <w:tcPr>
            <w:tcW w:w="2552" w:type="dxa"/>
            <w:vAlign w:val="center"/>
          </w:tcPr>
          <w:p>
            <w:pPr>
              <w:pStyle w:val="12"/>
              <w:jc w:val="center"/>
              <w:rPr>
                <w:b/>
                <w:sz w:val="28"/>
              </w:rPr>
            </w:pPr>
            <w:r>
              <w:rPr>
                <w:b/>
                <w:spacing w:val="-7"/>
                <w:sz w:val="28"/>
              </w:rPr>
              <w:t>测评点</w:t>
            </w:r>
          </w:p>
        </w:tc>
        <w:tc>
          <w:tcPr>
            <w:tcW w:w="4110" w:type="dxa"/>
            <w:gridSpan w:val="2"/>
            <w:vAlign w:val="center"/>
          </w:tcPr>
          <w:p>
            <w:pPr>
              <w:pStyle w:val="12"/>
              <w:ind w:left="1"/>
              <w:jc w:val="center"/>
              <w:rPr>
                <w:b/>
                <w:sz w:val="28"/>
              </w:rPr>
            </w:pPr>
            <w:r>
              <w:rPr>
                <w:b/>
                <w:spacing w:val="-6"/>
                <w:sz w:val="28"/>
              </w:rPr>
              <w:t>加分条件</w:t>
            </w:r>
          </w:p>
        </w:tc>
        <w:tc>
          <w:tcPr>
            <w:tcW w:w="1433" w:type="dxa"/>
            <w:vAlign w:val="center"/>
          </w:tcPr>
          <w:p>
            <w:pPr>
              <w:pStyle w:val="12"/>
              <w:jc w:val="center"/>
              <w:rPr>
                <w:b/>
                <w:sz w:val="28"/>
              </w:rPr>
            </w:pPr>
            <w:r>
              <w:rPr>
                <w:b/>
                <w:spacing w:val="-8"/>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exact"/>
        </w:trPr>
        <w:tc>
          <w:tcPr>
            <w:tcW w:w="705" w:type="dxa"/>
            <w:vMerge w:val="restart"/>
            <w:vAlign w:val="center"/>
          </w:tcPr>
          <w:p>
            <w:pPr>
              <w:pStyle w:val="12"/>
              <w:ind w:left="-11"/>
              <w:jc w:val="center"/>
              <w:rPr>
                <w:spacing w:val="-10"/>
                <w:sz w:val="24"/>
              </w:rPr>
            </w:pPr>
            <w:r>
              <w:rPr>
                <w:spacing w:val="-10"/>
                <w:sz w:val="24"/>
              </w:rPr>
              <w:t>文</w:t>
            </w:r>
          </w:p>
          <w:p>
            <w:pPr>
              <w:pStyle w:val="12"/>
              <w:spacing w:line="540" w:lineRule="atLeast"/>
              <w:ind w:left="-11"/>
              <w:jc w:val="center"/>
              <w:rPr>
                <w:spacing w:val="-10"/>
                <w:sz w:val="24"/>
              </w:rPr>
            </w:pPr>
            <w:r>
              <w:rPr>
                <w:spacing w:val="-10"/>
                <w:sz w:val="24"/>
              </w:rPr>
              <w:t>体</w:t>
            </w:r>
          </w:p>
          <w:p>
            <w:pPr>
              <w:pStyle w:val="12"/>
              <w:spacing w:line="540" w:lineRule="atLeast"/>
              <w:ind w:left="-11"/>
              <w:jc w:val="center"/>
              <w:rPr>
                <w:spacing w:val="-10"/>
                <w:sz w:val="24"/>
              </w:rPr>
            </w:pPr>
            <w:r>
              <w:rPr>
                <w:spacing w:val="-10"/>
                <w:sz w:val="24"/>
              </w:rPr>
              <w:t>素</w:t>
            </w:r>
          </w:p>
          <w:p>
            <w:pPr>
              <w:pStyle w:val="12"/>
              <w:spacing w:line="540" w:lineRule="atLeast"/>
              <w:ind w:left="-11"/>
              <w:jc w:val="center"/>
              <w:rPr>
                <w:sz w:val="24"/>
              </w:rPr>
            </w:pPr>
            <w:r>
              <w:rPr>
                <w:spacing w:val="-10"/>
                <w:sz w:val="24"/>
              </w:rPr>
              <w:t>养</w:t>
            </w:r>
          </w:p>
        </w:tc>
        <w:tc>
          <w:tcPr>
            <w:tcW w:w="2552" w:type="dxa"/>
            <w:vMerge w:val="restart"/>
            <w:vAlign w:val="center"/>
          </w:tcPr>
          <w:p>
            <w:pPr>
              <w:pStyle w:val="12"/>
              <w:numPr>
                <w:ilvl w:val="0"/>
                <w:numId w:val="8"/>
              </w:numPr>
              <w:tabs>
                <w:tab w:val="left" w:pos="348"/>
              </w:tabs>
              <w:spacing w:before="3"/>
              <w:ind w:right="182" w:firstLine="0"/>
              <w:jc w:val="both"/>
              <w:rPr>
                <w:spacing w:val="-2"/>
                <w:sz w:val="24"/>
              </w:rPr>
            </w:pPr>
            <w:r>
              <w:rPr>
                <w:spacing w:val="-2"/>
                <w:sz w:val="24"/>
              </w:rPr>
              <w:t>参加文体类竞赛、非专 业论文评比或征文比赛并获奖。</w:t>
            </w:r>
          </w:p>
          <w:p>
            <w:pPr>
              <w:pStyle w:val="12"/>
              <w:numPr>
                <w:ilvl w:val="0"/>
                <w:numId w:val="8"/>
              </w:numPr>
              <w:tabs>
                <w:tab w:val="left" w:pos="348"/>
              </w:tabs>
              <w:spacing w:before="3"/>
              <w:ind w:right="182" w:firstLine="0"/>
              <w:jc w:val="both"/>
              <w:rPr>
                <w:sz w:val="24"/>
              </w:rPr>
            </w:pPr>
            <w:r>
              <w:rPr>
                <w:spacing w:val="-2"/>
                <w:sz w:val="24"/>
              </w:rPr>
              <w:t>参与文体活动并经相关部门认定。</w:t>
            </w:r>
          </w:p>
        </w:tc>
        <w:tc>
          <w:tcPr>
            <w:tcW w:w="2693" w:type="dxa"/>
            <w:vMerge w:val="restart"/>
            <w:vAlign w:val="center"/>
          </w:tcPr>
          <w:p>
            <w:pPr>
              <w:pStyle w:val="12"/>
              <w:ind w:left="140" w:right="101" w:rightChars="46"/>
              <w:jc w:val="both"/>
              <w:rPr>
                <w:sz w:val="24"/>
                <w:szCs w:val="24"/>
              </w:rPr>
            </w:pPr>
            <w:r>
              <w:rPr>
                <w:rFonts w:hint="eastAsia"/>
                <w:spacing w:val="-2"/>
                <w:sz w:val="24"/>
                <w:szCs w:val="24"/>
              </w:rPr>
              <w:t>国际级体育比赛</w:t>
            </w:r>
          </w:p>
        </w:tc>
        <w:tc>
          <w:tcPr>
            <w:tcW w:w="1417" w:type="dxa"/>
          </w:tcPr>
          <w:p>
            <w:pPr>
              <w:pStyle w:val="12"/>
              <w:spacing w:before="71"/>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2" w:hRule="exact"/>
        </w:trPr>
        <w:tc>
          <w:tcPr>
            <w:tcW w:w="705" w:type="dxa"/>
            <w:vMerge w:val="continue"/>
          </w:tcPr>
          <w:p>
            <w:pPr>
              <w:rPr>
                <w:sz w:val="2"/>
                <w:szCs w:val="2"/>
              </w:rPr>
            </w:pPr>
          </w:p>
        </w:tc>
        <w:tc>
          <w:tcPr>
            <w:tcW w:w="2552" w:type="dxa"/>
            <w:vMerge w:val="continue"/>
          </w:tcPr>
          <w:p>
            <w:pPr>
              <w:pStyle w:val="12"/>
              <w:spacing w:before="1" w:line="292" w:lineRule="exact"/>
              <w:ind w:left="10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71"/>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3" w:hRule="exact"/>
        </w:trPr>
        <w:tc>
          <w:tcPr>
            <w:tcW w:w="705" w:type="dxa"/>
            <w:vMerge w:val="continue"/>
          </w:tcPr>
          <w:p>
            <w:pPr>
              <w:rPr>
                <w:sz w:val="2"/>
                <w:szCs w:val="2"/>
              </w:rPr>
            </w:pPr>
          </w:p>
        </w:tc>
        <w:tc>
          <w:tcPr>
            <w:tcW w:w="2552" w:type="dxa"/>
            <w:vMerge w:val="continue"/>
          </w:tcPr>
          <w:p>
            <w:pPr>
              <w:pStyle w:val="12"/>
              <w:spacing w:before="1" w:line="292" w:lineRule="exact"/>
              <w:ind w:left="10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38"/>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5</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6</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7</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8</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restart"/>
            <w:tcBorders>
              <w:bottom w:val="single" w:color="000000" w:sz="4" w:space="0"/>
            </w:tcBorders>
            <w:vAlign w:val="center"/>
          </w:tcPr>
          <w:p>
            <w:pPr>
              <w:pStyle w:val="12"/>
              <w:ind w:left="140" w:right="101" w:rightChars="46"/>
              <w:jc w:val="both"/>
              <w:rPr>
                <w:sz w:val="24"/>
                <w:szCs w:val="24"/>
              </w:rPr>
            </w:pPr>
            <w:r>
              <w:rPr>
                <w:rFonts w:hint="eastAsia"/>
                <w:spacing w:val="-2"/>
                <w:sz w:val="24"/>
                <w:szCs w:val="24"/>
              </w:rPr>
              <w:t>国家级体育比赛</w:t>
            </w:r>
          </w:p>
        </w:tc>
        <w:tc>
          <w:tcPr>
            <w:tcW w:w="1417" w:type="dxa"/>
            <w:tcBorders>
              <w:bottom w:val="single" w:color="000000" w:sz="4" w:space="0"/>
            </w:tcBorders>
          </w:tcPr>
          <w:p>
            <w:pPr>
              <w:pStyle w:val="12"/>
              <w:spacing w:before="46"/>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tcBorders>
              <w:bottom w:val="single" w:color="000000" w:sz="4" w:space="0"/>
            </w:tcBorders>
            <w:vAlign w:val="center"/>
          </w:tcPr>
          <w:p>
            <w:pPr>
              <w:pStyle w:val="12"/>
              <w:ind w:left="140" w:right="101" w:rightChars="46"/>
              <w:jc w:val="both"/>
              <w:rPr>
                <w:sz w:val="24"/>
                <w:szCs w:val="24"/>
              </w:rPr>
            </w:pPr>
          </w:p>
        </w:tc>
        <w:tc>
          <w:tcPr>
            <w:tcW w:w="1417" w:type="dxa"/>
            <w:tcBorders>
              <w:bottom w:val="single" w:color="000000" w:sz="4" w:space="0"/>
            </w:tcBorders>
          </w:tcPr>
          <w:p>
            <w:pPr>
              <w:pStyle w:val="12"/>
              <w:spacing w:before="46"/>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4"/>
              </w:rPr>
            </w:pPr>
          </w:p>
        </w:tc>
        <w:tc>
          <w:tcPr>
            <w:tcW w:w="2693" w:type="dxa"/>
            <w:vMerge w:val="continue"/>
            <w:tcBorders>
              <w:bottom w:val="single" w:color="000000" w:sz="4" w:space="0"/>
            </w:tcBorders>
            <w:vAlign w:val="center"/>
          </w:tcPr>
          <w:p>
            <w:pPr>
              <w:pStyle w:val="12"/>
              <w:ind w:left="140" w:right="101" w:rightChars="46"/>
              <w:jc w:val="both"/>
              <w:rPr>
                <w:sz w:val="24"/>
                <w:szCs w:val="24"/>
              </w:rPr>
            </w:pPr>
          </w:p>
        </w:tc>
        <w:tc>
          <w:tcPr>
            <w:tcW w:w="1417" w:type="dxa"/>
            <w:tcBorders>
              <w:bottom w:val="single" w:color="000000" w:sz="4" w:space="0"/>
            </w:tcBorders>
          </w:tcPr>
          <w:p>
            <w:pPr>
              <w:pStyle w:val="12"/>
              <w:spacing w:before="46"/>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tcBorders>
              <w:bottom w:val="single" w:color="000000" w:sz="4" w:space="0"/>
            </w:tcBorders>
            <w:vAlign w:val="center"/>
          </w:tcPr>
          <w:p>
            <w:pPr>
              <w:pStyle w:val="12"/>
              <w:ind w:left="140" w:right="101" w:rightChars="46"/>
              <w:jc w:val="both"/>
              <w:rPr>
                <w:sz w:val="24"/>
                <w:szCs w:val="24"/>
              </w:rPr>
            </w:pPr>
          </w:p>
        </w:tc>
        <w:tc>
          <w:tcPr>
            <w:tcW w:w="1417" w:type="dxa"/>
            <w:tcBorders>
              <w:bottom w:val="single" w:color="000000" w:sz="4" w:space="0"/>
            </w:tcBorders>
          </w:tcPr>
          <w:p>
            <w:pPr>
              <w:pStyle w:val="12"/>
              <w:spacing w:before="46"/>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5</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4"/>
              </w:rPr>
            </w:pPr>
          </w:p>
        </w:tc>
        <w:tc>
          <w:tcPr>
            <w:tcW w:w="2693" w:type="dxa"/>
            <w:vMerge w:val="continue"/>
            <w:tcBorders>
              <w:bottom w:val="single" w:color="000000" w:sz="4" w:space="0"/>
            </w:tcBorders>
            <w:vAlign w:val="center"/>
          </w:tcPr>
          <w:p>
            <w:pPr>
              <w:pStyle w:val="12"/>
              <w:ind w:left="140" w:right="101" w:rightChars="46"/>
              <w:jc w:val="both"/>
              <w:rPr>
                <w:sz w:val="24"/>
                <w:szCs w:val="24"/>
              </w:rPr>
            </w:pPr>
          </w:p>
        </w:tc>
        <w:tc>
          <w:tcPr>
            <w:tcW w:w="1417" w:type="dxa"/>
            <w:tcBorders>
              <w:bottom w:val="single" w:color="000000" w:sz="4" w:space="0"/>
            </w:tcBorders>
          </w:tcPr>
          <w:p>
            <w:pPr>
              <w:pStyle w:val="12"/>
              <w:spacing w:before="47"/>
              <w:jc w:val="center"/>
              <w:rPr>
                <w:sz w:val="24"/>
                <w:szCs w:val="24"/>
              </w:rPr>
            </w:pPr>
            <w:r>
              <w:rPr>
                <w:rFonts w:hint="eastAsia"/>
                <w:spacing w:val="-30"/>
                <w:sz w:val="24"/>
                <w:szCs w:val="24"/>
              </w:rPr>
              <w:t>第</w:t>
            </w:r>
            <w:r>
              <w:rPr>
                <w:rFonts w:hint="eastAsia"/>
                <w:sz w:val="24"/>
                <w:szCs w:val="24"/>
              </w:rPr>
              <w:t>6</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tcBorders>
              <w:bottom w:val="single" w:color="000000" w:sz="4" w:space="0"/>
            </w:tcBorders>
            <w:vAlign w:val="center"/>
          </w:tcPr>
          <w:p>
            <w:pPr>
              <w:ind w:left="140" w:right="101" w:rightChars="46"/>
              <w:jc w:val="both"/>
              <w:rPr>
                <w:sz w:val="24"/>
                <w:szCs w:val="24"/>
              </w:rPr>
            </w:pPr>
          </w:p>
        </w:tc>
        <w:tc>
          <w:tcPr>
            <w:tcW w:w="1417" w:type="dxa"/>
            <w:tcBorders>
              <w:bottom w:val="single" w:color="000000" w:sz="4" w:space="0"/>
            </w:tcBorders>
          </w:tcPr>
          <w:p>
            <w:pPr>
              <w:pStyle w:val="12"/>
              <w:spacing w:before="47"/>
              <w:jc w:val="center"/>
              <w:rPr>
                <w:sz w:val="24"/>
                <w:szCs w:val="24"/>
              </w:rPr>
            </w:pPr>
            <w:r>
              <w:rPr>
                <w:rFonts w:hint="eastAsia"/>
                <w:spacing w:val="-30"/>
                <w:sz w:val="24"/>
                <w:szCs w:val="24"/>
              </w:rPr>
              <w:t>第</w:t>
            </w:r>
            <w:r>
              <w:rPr>
                <w:rFonts w:hint="eastAsia"/>
                <w:sz w:val="24"/>
                <w:szCs w:val="24"/>
              </w:rPr>
              <w:t>7</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trPr>
        <w:tc>
          <w:tcPr>
            <w:tcW w:w="705" w:type="dxa"/>
            <w:vMerge w:val="continue"/>
          </w:tcPr>
          <w:p>
            <w:pPr>
              <w:rPr>
                <w:sz w:val="2"/>
                <w:szCs w:val="2"/>
              </w:rPr>
            </w:pPr>
          </w:p>
        </w:tc>
        <w:tc>
          <w:tcPr>
            <w:tcW w:w="2552" w:type="dxa"/>
            <w:vMerge w:val="continue"/>
          </w:tcPr>
          <w:p>
            <w:pPr>
              <w:pStyle w:val="12"/>
              <w:spacing w:before="1" w:line="292" w:lineRule="exact"/>
              <w:ind w:left="102"/>
              <w:rPr>
                <w:sz w:val="2"/>
                <w:szCs w:val="2"/>
              </w:rPr>
            </w:pPr>
          </w:p>
        </w:tc>
        <w:tc>
          <w:tcPr>
            <w:tcW w:w="2693" w:type="dxa"/>
            <w:vMerge w:val="continue"/>
            <w:tcBorders>
              <w:bottom w:val="single" w:color="000000" w:sz="4" w:space="0"/>
            </w:tcBorders>
            <w:vAlign w:val="center"/>
          </w:tcPr>
          <w:p>
            <w:pPr>
              <w:ind w:left="140" w:right="101" w:rightChars="46"/>
              <w:jc w:val="both"/>
              <w:rPr>
                <w:sz w:val="24"/>
                <w:szCs w:val="24"/>
              </w:rPr>
            </w:pPr>
          </w:p>
        </w:tc>
        <w:tc>
          <w:tcPr>
            <w:tcW w:w="1417" w:type="dxa"/>
            <w:tcBorders>
              <w:bottom w:val="single" w:color="000000" w:sz="4" w:space="0"/>
            </w:tcBorders>
          </w:tcPr>
          <w:p>
            <w:pPr>
              <w:pStyle w:val="12"/>
              <w:spacing w:before="47"/>
              <w:jc w:val="center"/>
              <w:rPr>
                <w:sz w:val="24"/>
                <w:szCs w:val="24"/>
              </w:rPr>
            </w:pPr>
            <w:r>
              <w:rPr>
                <w:rFonts w:hint="eastAsia"/>
                <w:spacing w:val="-30"/>
                <w:sz w:val="24"/>
                <w:szCs w:val="24"/>
              </w:rPr>
              <w:t>第</w:t>
            </w:r>
            <w:r>
              <w:rPr>
                <w:rFonts w:hint="eastAsia"/>
                <w:sz w:val="24"/>
                <w:szCs w:val="24"/>
              </w:rPr>
              <w:t>8</w:t>
            </w:r>
            <w:r>
              <w:rPr>
                <w:rFonts w:hint="eastAsia"/>
                <w:spacing w:val="-35"/>
                <w:sz w:val="24"/>
                <w:szCs w:val="24"/>
              </w:rPr>
              <w:t>名</w:t>
            </w:r>
          </w:p>
        </w:tc>
        <w:tc>
          <w:tcPr>
            <w:tcW w:w="1433" w:type="dxa"/>
            <w:tcBorders>
              <w:bottom w:val="single" w:color="000000" w:sz="4" w:space="0"/>
            </w:tcBorders>
            <w:vAlign w:val="center"/>
          </w:tcPr>
          <w:p>
            <w:pPr>
              <w:pStyle w:val="12"/>
              <w:ind w:left="62" w:right="11" w:rightChars="5"/>
              <w:jc w:val="center"/>
              <w:rPr>
                <w:sz w:val="24"/>
              </w:rPr>
            </w:pPr>
            <w:r>
              <w:rPr>
                <w:spacing w:val="-5"/>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省市级体育比赛</w:t>
            </w: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vAlign w:val="center"/>
          </w:tcPr>
          <w:p>
            <w:pPr>
              <w:ind w:left="140" w:right="101" w:rightChars="46"/>
              <w:jc w:val="both"/>
              <w:rPr>
                <w:sz w:val="24"/>
                <w:szCs w:val="24"/>
              </w:rPr>
            </w:pPr>
          </w:p>
        </w:tc>
        <w:tc>
          <w:tcPr>
            <w:tcW w:w="1417" w:type="dxa"/>
          </w:tcPr>
          <w:p>
            <w:pPr>
              <w:pStyle w:val="12"/>
              <w:spacing w:before="46"/>
              <w:jc w:val="center"/>
              <w:rPr>
                <w:sz w:val="24"/>
                <w:szCs w:val="24"/>
              </w:rPr>
            </w:pPr>
            <w:r>
              <w:rPr>
                <w:rFonts w:hint="eastAsia"/>
                <w:spacing w:val="-30"/>
                <w:sz w:val="24"/>
                <w:szCs w:val="24"/>
              </w:rPr>
              <w:t>第</w:t>
            </w:r>
            <w:r>
              <w:rPr>
                <w:rFonts w:hint="eastAsia"/>
                <w:sz w:val="24"/>
                <w:szCs w:val="24"/>
              </w:rPr>
              <w:t>5</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6"/>
              <w:jc w:val="center"/>
              <w:rPr>
                <w:sz w:val="24"/>
                <w:szCs w:val="24"/>
              </w:rPr>
            </w:pPr>
            <w:r>
              <w:rPr>
                <w:rFonts w:hint="eastAsia"/>
                <w:spacing w:val="-30"/>
                <w:sz w:val="24"/>
                <w:szCs w:val="24"/>
              </w:rPr>
              <w:t>第</w:t>
            </w:r>
            <w:r>
              <w:rPr>
                <w:rFonts w:hint="eastAsia"/>
                <w:sz w:val="24"/>
                <w:szCs w:val="24"/>
              </w:rPr>
              <w:t>6</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6"/>
              <w:jc w:val="center"/>
              <w:rPr>
                <w:sz w:val="24"/>
                <w:szCs w:val="24"/>
              </w:rPr>
            </w:pPr>
            <w:r>
              <w:rPr>
                <w:rFonts w:hint="eastAsia"/>
                <w:spacing w:val="-30"/>
                <w:sz w:val="24"/>
                <w:szCs w:val="24"/>
              </w:rPr>
              <w:t>第</w:t>
            </w:r>
            <w:r>
              <w:rPr>
                <w:rFonts w:hint="eastAsia"/>
                <w:sz w:val="24"/>
                <w:szCs w:val="24"/>
              </w:rPr>
              <w:t>7</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exact"/>
        </w:trPr>
        <w:tc>
          <w:tcPr>
            <w:tcW w:w="705" w:type="dxa"/>
            <w:vMerge w:val="continue"/>
          </w:tcPr>
          <w:p>
            <w:pPr>
              <w:rPr>
                <w:sz w:val="2"/>
                <w:szCs w:val="2"/>
              </w:rPr>
            </w:pPr>
          </w:p>
        </w:tc>
        <w:tc>
          <w:tcPr>
            <w:tcW w:w="2552" w:type="dxa"/>
            <w:vMerge w:val="continue"/>
          </w:tcPr>
          <w:p>
            <w:pPr>
              <w:pStyle w:val="12"/>
              <w:rPr>
                <w:rFonts w:ascii="Times New Roman"/>
                <w:sz w:val="24"/>
              </w:rPr>
            </w:pPr>
          </w:p>
        </w:tc>
        <w:tc>
          <w:tcPr>
            <w:tcW w:w="2693" w:type="dxa"/>
            <w:vMerge w:val="continue"/>
            <w:vAlign w:val="center"/>
          </w:tcPr>
          <w:p>
            <w:pPr>
              <w:pStyle w:val="12"/>
              <w:ind w:left="140" w:right="101" w:rightChars="46"/>
              <w:jc w:val="both"/>
              <w:rPr>
                <w:sz w:val="24"/>
                <w:szCs w:val="24"/>
              </w:rPr>
            </w:pPr>
          </w:p>
        </w:tc>
        <w:tc>
          <w:tcPr>
            <w:tcW w:w="1417" w:type="dxa"/>
          </w:tcPr>
          <w:p>
            <w:pPr>
              <w:pStyle w:val="12"/>
              <w:spacing w:before="46"/>
              <w:jc w:val="center"/>
              <w:rPr>
                <w:sz w:val="24"/>
                <w:szCs w:val="24"/>
              </w:rPr>
            </w:pPr>
            <w:r>
              <w:rPr>
                <w:rFonts w:hint="eastAsia"/>
                <w:spacing w:val="-30"/>
                <w:sz w:val="24"/>
                <w:szCs w:val="24"/>
              </w:rPr>
              <w:t>第</w:t>
            </w:r>
            <w:r>
              <w:rPr>
                <w:rFonts w:hint="eastAsia"/>
                <w:sz w:val="24"/>
                <w:szCs w:val="24"/>
              </w:rPr>
              <w:t>8</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pStyle w:val="12"/>
              <w:rPr>
                <w:rFonts w:ascii="Times New Roman"/>
              </w:rPr>
            </w:pPr>
          </w:p>
        </w:tc>
        <w:tc>
          <w:tcPr>
            <w:tcW w:w="2552" w:type="dxa"/>
            <w:vMerge w:val="continue"/>
          </w:tcPr>
          <w:p>
            <w:pPr>
              <w:pStyle w:val="12"/>
              <w:rPr>
                <w:rFonts w:ascii="Times New Roman"/>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校级体育比赛（含个人</w:t>
            </w:r>
            <w:r>
              <w:rPr>
                <w:rFonts w:hint="eastAsia"/>
                <w:spacing w:val="-4"/>
                <w:sz w:val="24"/>
                <w:szCs w:val="24"/>
              </w:rPr>
              <w:t>和团体）</w:t>
            </w:r>
          </w:p>
        </w:tc>
        <w:tc>
          <w:tcPr>
            <w:tcW w:w="1417" w:type="dxa"/>
          </w:tcPr>
          <w:p>
            <w:pPr>
              <w:pStyle w:val="12"/>
              <w:spacing w:before="49"/>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5</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6</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7</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8</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校区级体育比赛（含个人和团体）</w:t>
            </w: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30"/>
                <w:sz w:val="24"/>
                <w:szCs w:val="24"/>
              </w:rPr>
              <w:t>第</w:t>
            </w:r>
            <w:r>
              <w:rPr>
                <w:rFonts w:hint="eastAsia"/>
                <w:sz w:val="24"/>
                <w:szCs w:val="24"/>
              </w:rPr>
              <w:t>5</w:t>
            </w:r>
            <w:r>
              <w:rPr>
                <w:rFonts w:hint="eastAsia"/>
                <w:spacing w:val="-35"/>
                <w:sz w:val="24"/>
                <w:szCs w:val="24"/>
              </w:rPr>
              <w:t>名</w:t>
            </w:r>
          </w:p>
        </w:tc>
        <w:tc>
          <w:tcPr>
            <w:tcW w:w="1433" w:type="dxa"/>
            <w:vAlign w:val="center"/>
          </w:tcPr>
          <w:p>
            <w:pPr>
              <w:pStyle w:val="12"/>
              <w:ind w:left="62" w:right="11" w:rightChars="5"/>
              <w:jc w:val="center"/>
              <w:rPr>
                <w:sz w:val="24"/>
              </w:rPr>
            </w:pPr>
            <w:r>
              <w:rPr>
                <w:spacing w:val="-4"/>
                <w:sz w:val="24"/>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30"/>
                <w:sz w:val="24"/>
                <w:szCs w:val="24"/>
              </w:rPr>
              <w:t>第</w:t>
            </w:r>
            <w:r>
              <w:rPr>
                <w:rFonts w:hint="eastAsia"/>
                <w:sz w:val="24"/>
                <w:szCs w:val="24"/>
              </w:rPr>
              <w:t>6</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院级体育比赛（含个人</w:t>
            </w:r>
            <w:r>
              <w:rPr>
                <w:rFonts w:hint="eastAsia"/>
                <w:spacing w:val="-4"/>
                <w:sz w:val="24"/>
                <w:szCs w:val="24"/>
              </w:rPr>
              <w:t>和团体）</w:t>
            </w:r>
          </w:p>
        </w:tc>
        <w:tc>
          <w:tcPr>
            <w:tcW w:w="1417" w:type="dxa"/>
          </w:tcPr>
          <w:p>
            <w:pPr>
              <w:pStyle w:val="12"/>
              <w:spacing w:before="49"/>
              <w:jc w:val="center"/>
              <w:rPr>
                <w:sz w:val="24"/>
                <w:szCs w:val="24"/>
              </w:rPr>
            </w:pPr>
            <w:r>
              <w:rPr>
                <w:rFonts w:hint="eastAsia"/>
                <w:spacing w:val="-30"/>
                <w:sz w:val="24"/>
                <w:szCs w:val="24"/>
              </w:rPr>
              <w:t>第</w:t>
            </w:r>
            <w:r>
              <w:rPr>
                <w:rFonts w:hint="eastAsia"/>
                <w:sz w:val="24"/>
                <w:szCs w:val="24"/>
              </w:rPr>
              <w:t>1</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2</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3</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30"/>
                <w:sz w:val="24"/>
                <w:szCs w:val="24"/>
              </w:rPr>
              <w:t>第</w:t>
            </w:r>
            <w:r>
              <w:rPr>
                <w:rFonts w:hint="eastAsia"/>
                <w:sz w:val="24"/>
                <w:szCs w:val="24"/>
              </w:rPr>
              <w:t>4</w:t>
            </w:r>
            <w:r>
              <w:rPr>
                <w:rFonts w:hint="eastAsia"/>
                <w:spacing w:val="-35"/>
                <w:sz w:val="24"/>
                <w:szCs w:val="24"/>
              </w:rPr>
              <w:t>名</w:t>
            </w:r>
          </w:p>
        </w:tc>
        <w:tc>
          <w:tcPr>
            <w:tcW w:w="1433" w:type="dxa"/>
            <w:vAlign w:val="center"/>
          </w:tcPr>
          <w:p>
            <w:pPr>
              <w:pStyle w:val="12"/>
              <w:ind w:left="62" w:right="11" w:rightChars="5"/>
              <w:jc w:val="center"/>
              <w:rPr>
                <w:sz w:val="24"/>
              </w:rPr>
            </w:pP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国际级、国家级文艺演出（文娱类比赛）</w:t>
            </w:r>
          </w:p>
        </w:tc>
        <w:tc>
          <w:tcPr>
            <w:tcW w:w="1417" w:type="dxa"/>
          </w:tcPr>
          <w:p>
            <w:pPr>
              <w:pStyle w:val="12"/>
              <w:spacing w:before="47"/>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省市级文艺演出（文娱</w:t>
            </w:r>
            <w:r>
              <w:rPr>
                <w:rFonts w:hint="eastAsia"/>
                <w:spacing w:val="-4"/>
                <w:sz w:val="24"/>
                <w:szCs w:val="24"/>
              </w:rPr>
              <w:t>类比赛）</w:t>
            </w:r>
          </w:p>
        </w:tc>
        <w:tc>
          <w:tcPr>
            <w:tcW w:w="1417" w:type="dxa"/>
          </w:tcPr>
          <w:p>
            <w:pPr>
              <w:pStyle w:val="12"/>
              <w:spacing w:before="48"/>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校级文艺演出（文娱类</w:t>
            </w:r>
            <w:r>
              <w:rPr>
                <w:rFonts w:hint="eastAsia"/>
                <w:spacing w:val="-4"/>
                <w:sz w:val="24"/>
                <w:szCs w:val="24"/>
              </w:rPr>
              <w:t>比赛）</w:t>
            </w:r>
          </w:p>
        </w:tc>
        <w:tc>
          <w:tcPr>
            <w:tcW w:w="1417" w:type="dxa"/>
          </w:tcPr>
          <w:p>
            <w:pPr>
              <w:pStyle w:val="12"/>
              <w:spacing w:before="49"/>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校区级文艺演出（文娱</w:t>
            </w:r>
            <w:r>
              <w:rPr>
                <w:rFonts w:hint="eastAsia"/>
                <w:spacing w:val="-4"/>
                <w:sz w:val="24"/>
                <w:szCs w:val="24"/>
              </w:rPr>
              <w:t>类比赛）</w:t>
            </w:r>
          </w:p>
        </w:tc>
        <w:tc>
          <w:tcPr>
            <w:tcW w:w="1417" w:type="dxa"/>
          </w:tcPr>
          <w:p>
            <w:pPr>
              <w:pStyle w:val="12"/>
              <w:spacing w:before="47"/>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pStyle w:val="12"/>
              <w:rPr>
                <w:rFonts w:ascii="Times New Roman"/>
              </w:rPr>
            </w:pPr>
          </w:p>
        </w:tc>
        <w:tc>
          <w:tcPr>
            <w:tcW w:w="2552" w:type="dxa"/>
            <w:vMerge w:val="continue"/>
          </w:tcPr>
          <w:p>
            <w:pPr>
              <w:pStyle w:val="12"/>
              <w:rPr>
                <w:rFonts w:ascii="Times New Roman"/>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院级文艺演出（文娱类</w:t>
            </w:r>
            <w:r>
              <w:rPr>
                <w:rFonts w:hint="eastAsia"/>
                <w:spacing w:val="-4"/>
                <w:sz w:val="24"/>
                <w:szCs w:val="24"/>
              </w:rPr>
              <w:t>比赛）</w:t>
            </w:r>
          </w:p>
        </w:tc>
        <w:tc>
          <w:tcPr>
            <w:tcW w:w="1417" w:type="dxa"/>
          </w:tcPr>
          <w:p>
            <w:pPr>
              <w:pStyle w:val="12"/>
              <w:spacing w:before="49"/>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国家级非专业论文评比</w:t>
            </w:r>
            <w:r>
              <w:rPr>
                <w:rFonts w:hint="eastAsia"/>
                <w:spacing w:val="-6"/>
                <w:sz w:val="24"/>
                <w:szCs w:val="24"/>
              </w:rPr>
              <w:t>或征文比赛（第一作者</w:t>
            </w:r>
            <w:r>
              <w:rPr>
                <w:rFonts w:hint="eastAsia"/>
                <w:spacing w:val="-10"/>
                <w:sz w:val="24"/>
                <w:szCs w:val="24"/>
              </w:rPr>
              <w:t>）</w:t>
            </w:r>
          </w:p>
        </w:tc>
        <w:tc>
          <w:tcPr>
            <w:tcW w:w="1417" w:type="dxa"/>
          </w:tcPr>
          <w:p>
            <w:pPr>
              <w:pStyle w:val="12"/>
              <w:spacing w:before="47"/>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省市级非专业论文评比</w:t>
            </w:r>
            <w:r>
              <w:rPr>
                <w:rFonts w:hint="eastAsia"/>
                <w:spacing w:val="-6"/>
                <w:sz w:val="24"/>
                <w:szCs w:val="24"/>
              </w:rPr>
              <w:t>或征文比赛（第一作者</w:t>
            </w:r>
            <w:r>
              <w:rPr>
                <w:rFonts w:hint="eastAsia"/>
                <w:spacing w:val="-10"/>
                <w:sz w:val="24"/>
                <w:szCs w:val="24"/>
              </w:rPr>
              <w:t>）</w:t>
            </w:r>
          </w:p>
        </w:tc>
        <w:tc>
          <w:tcPr>
            <w:tcW w:w="1417" w:type="dxa"/>
          </w:tcPr>
          <w:p>
            <w:pPr>
              <w:pStyle w:val="12"/>
              <w:spacing w:before="47"/>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pStyle w:val="12"/>
              <w:rPr>
                <w:rFonts w:ascii="Times New Roman"/>
              </w:rPr>
            </w:pPr>
          </w:p>
        </w:tc>
        <w:tc>
          <w:tcPr>
            <w:tcW w:w="2552" w:type="dxa"/>
            <w:vMerge w:val="continue"/>
          </w:tcPr>
          <w:p>
            <w:pPr>
              <w:pStyle w:val="12"/>
              <w:rPr>
                <w:rFonts w:ascii="Times New Roman"/>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校级非专业论文评比或征文比赛（第一作者）</w:t>
            </w:r>
          </w:p>
        </w:tc>
        <w:tc>
          <w:tcPr>
            <w:tcW w:w="1417" w:type="dxa"/>
          </w:tcPr>
          <w:p>
            <w:pPr>
              <w:pStyle w:val="12"/>
              <w:spacing w:before="48"/>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8"/>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9"/>
              <w:jc w:val="center"/>
              <w:rPr>
                <w:sz w:val="24"/>
                <w:szCs w:val="24"/>
              </w:rPr>
            </w:pPr>
            <w:r>
              <w:rPr>
                <w:rFonts w:hint="eastAsia"/>
                <w:spacing w:val="-4"/>
                <w:sz w:val="24"/>
                <w:szCs w:val="24"/>
              </w:rPr>
              <w:t>优秀奖</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restart"/>
            <w:vAlign w:val="center"/>
          </w:tcPr>
          <w:p>
            <w:pPr>
              <w:pStyle w:val="12"/>
              <w:ind w:left="140" w:right="101" w:rightChars="46"/>
              <w:jc w:val="both"/>
              <w:rPr>
                <w:sz w:val="24"/>
                <w:szCs w:val="24"/>
              </w:rPr>
            </w:pPr>
            <w:r>
              <w:rPr>
                <w:rFonts w:hint="eastAsia"/>
                <w:spacing w:val="-2"/>
                <w:sz w:val="24"/>
                <w:szCs w:val="24"/>
              </w:rPr>
              <w:t>院级非专业论文评比或征文比赛（第一作者）</w:t>
            </w:r>
          </w:p>
        </w:tc>
        <w:tc>
          <w:tcPr>
            <w:tcW w:w="1417" w:type="dxa"/>
          </w:tcPr>
          <w:p>
            <w:pPr>
              <w:pStyle w:val="12"/>
              <w:spacing w:before="47"/>
              <w:jc w:val="center"/>
              <w:rPr>
                <w:sz w:val="24"/>
                <w:szCs w:val="24"/>
              </w:rPr>
            </w:pPr>
            <w:r>
              <w:rPr>
                <w:rFonts w:hint="eastAsia"/>
                <w:spacing w:val="-4"/>
                <w:sz w:val="24"/>
                <w:szCs w:val="24"/>
              </w:rPr>
              <w:t>一等奖</w:t>
            </w:r>
          </w:p>
        </w:tc>
        <w:tc>
          <w:tcPr>
            <w:tcW w:w="1433" w:type="dxa"/>
            <w:vAlign w:val="center"/>
          </w:tcPr>
          <w:p>
            <w:pPr>
              <w:pStyle w:val="12"/>
              <w:ind w:left="62" w:right="11" w:rightChars="5"/>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二等奖</w:t>
            </w:r>
          </w:p>
        </w:tc>
        <w:tc>
          <w:tcPr>
            <w:tcW w:w="1433" w:type="dxa"/>
            <w:vAlign w:val="center"/>
          </w:tcPr>
          <w:p>
            <w:pPr>
              <w:pStyle w:val="12"/>
              <w:ind w:left="62" w:right="11" w:rightChars="5"/>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5" w:type="dxa"/>
            <w:vMerge w:val="continue"/>
          </w:tcPr>
          <w:p>
            <w:pPr>
              <w:rPr>
                <w:sz w:val="2"/>
                <w:szCs w:val="2"/>
              </w:rPr>
            </w:pPr>
          </w:p>
        </w:tc>
        <w:tc>
          <w:tcPr>
            <w:tcW w:w="2552" w:type="dxa"/>
            <w:vMerge w:val="continue"/>
          </w:tcPr>
          <w:p>
            <w:pPr>
              <w:rPr>
                <w:sz w:val="2"/>
                <w:szCs w:val="2"/>
              </w:rPr>
            </w:pPr>
          </w:p>
        </w:tc>
        <w:tc>
          <w:tcPr>
            <w:tcW w:w="2693" w:type="dxa"/>
            <w:vMerge w:val="continue"/>
            <w:tcBorders>
              <w:top w:val="nil"/>
            </w:tcBorders>
            <w:vAlign w:val="center"/>
          </w:tcPr>
          <w:p>
            <w:pPr>
              <w:ind w:left="140" w:right="101" w:rightChars="46"/>
              <w:jc w:val="both"/>
              <w:rPr>
                <w:sz w:val="24"/>
                <w:szCs w:val="24"/>
              </w:rPr>
            </w:pPr>
          </w:p>
        </w:tc>
        <w:tc>
          <w:tcPr>
            <w:tcW w:w="1417" w:type="dxa"/>
          </w:tcPr>
          <w:p>
            <w:pPr>
              <w:pStyle w:val="12"/>
              <w:spacing w:before="47"/>
              <w:jc w:val="center"/>
              <w:rPr>
                <w:sz w:val="24"/>
                <w:szCs w:val="24"/>
              </w:rPr>
            </w:pPr>
            <w:r>
              <w:rPr>
                <w:rFonts w:hint="eastAsia"/>
                <w:spacing w:val="-4"/>
                <w:sz w:val="24"/>
                <w:szCs w:val="24"/>
              </w:rPr>
              <w:t>三等奖</w:t>
            </w:r>
          </w:p>
        </w:tc>
        <w:tc>
          <w:tcPr>
            <w:tcW w:w="1433" w:type="dxa"/>
            <w:vAlign w:val="center"/>
          </w:tcPr>
          <w:p>
            <w:pPr>
              <w:pStyle w:val="12"/>
              <w:ind w:left="62" w:right="11" w:rightChars="5"/>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705" w:type="dxa"/>
            <w:vMerge w:val="continue"/>
          </w:tcPr>
          <w:p>
            <w:pPr>
              <w:pStyle w:val="12"/>
              <w:rPr>
                <w:rFonts w:ascii="Times New Roman"/>
              </w:rPr>
            </w:pPr>
          </w:p>
        </w:tc>
        <w:tc>
          <w:tcPr>
            <w:tcW w:w="2552" w:type="dxa"/>
            <w:vMerge w:val="continue"/>
          </w:tcPr>
          <w:p>
            <w:pPr>
              <w:pStyle w:val="12"/>
              <w:rPr>
                <w:rFonts w:ascii="Times New Roman"/>
              </w:rPr>
            </w:pPr>
          </w:p>
        </w:tc>
        <w:tc>
          <w:tcPr>
            <w:tcW w:w="2693" w:type="dxa"/>
            <w:vAlign w:val="center"/>
          </w:tcPr>
          <w:p>
            <w:pPr>
              <w:pStyle w:val="12"/>
              <w:ind w:left="140" w:right="101" w:rightChars="46"/>
              <w:jc w:val="both"/>
              <w:rPr>
                <w:sz w:val="24"/>
                <w:szCs w:val="24"/>
              </w:rPr>
            </w:pPr>
            <w:r>
              <w:rPr>
                <w:rFonts w:hint="eastAsia"/>
                <w:spacing w:val="-2"/>
                <w:sz w:val="24"/>
                <w:szCs w:val="24"/>
              </w:rPr>
              <w:t>向学院提供原创性新闻稿（稿件内容非学院日</w:t>
            </w:r>
            <w:r>
              <w:rPr>
                <w:rFonts w:hint="eastAsia"/>
                <w:sz w:val="24"/>
                <w:szCs w:val="24"/>
              </w:rPr>
              <w:t>常举办活动）</w:t>
            </w:r>
            <w:r>
              <w:rPr>
                <w:rFonts w:hint="eastAsia"/>
                <w:spacing w:val="-3"/>
                <w:sz w:val="24"/>
                <w:szCs w:val="24"/>
              </w:rPr>
              <w:t>且被学院</w:t>
            </w:r>
            <w:r>
              <w:rPr>
                <w:rFonts w:hint="eastAsia"/>
                <w:spacing w:val="-1"/>
                <w:sz w:val="24"/>
                <w:szCs w:val="24"/>
              </w:rPr>
              <w:t>新闻稿或者官微收录。</w:t>
            </w:r>
          </w:p>
        </w:tc>
        <w:tc>
          <w:tcPr>
            <w:tcW w:w="1417" w:type="dxa"/>
          </w:tcPr>
          <w:p>
            <w:pPr>
              <w:pStyle w:val="12"/>
              <w:rPr>
                <w:rFonts w:ascii="Times New Roman"/>
              </w:rPr>
            </w:pPr>
          </w:p>
        </w:tc>
        <w:tc>
          <w:tcPr>
            <w:tcW w:w="1433" w:type="dxa"/>
            <w:vAlign w:val="center"/>
          </w:tcPr>
          <w:p>
            <w:pPr>
              <w:pStyle w:val="12"/>
              <w:ind w:left="202" w:leftChars="92" w:right="152" w:rightChars="69"/>
              <w:jc w:val="both"/>
              <w:rPr>
                <w:sz w:val="24"/>
              </w:rPr>
            </w:pPr>
            <w:r>
              <w:rPr>
                <w:spacing w:val="-2"/>
                <w:sz w:val="24"/>
              </w:rPr>
              <w:t>0.05/</w:t>
            </w:r>
            <w:r>
              <w:rPr>
                <w:spacing w:val="-12"/>
                <w:sz w:val="24"/>
              </w:rPr>
              <w:t>次，累计</w:t>
            </w:r>
            <w:r>
              <w:rPr>
                <w:spacing w:val="-4"/>
                <w:sz w:val="24"/>
              </w:rPr>
              <w:t>不超过</w:t>
            </w:r>
            <w:r>
              <w:rPr>
                <w:sz w:val="24"/>
              </w:rPr>
              <w:t>0.2</w:t>
            </w:r>
            <w:r>
              <w:rPr>
                <w:spacing w:val="-24"/>
                <w:sz w:val="24"/>
              </w:rPr>
              <w:t>分</w:t>
            </w:r>
            <w:r>
              <w:rPr>
                <w:rFonts w:hint="eastAsia"/>
                <w:spacing w:val="-24"/>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2" w:hRule="atLeast"/>
        </w:trPr>
        <w:tc>
          <w:tcPr>
            <w:tcW w:w="705" w:type="dxa"/>
            <w:vMerge w:val="continue"/>
          </w:tcPr>
          <w:p>
            <w:pPr>
              <w:pStyle w:val="12"/>
              <w:rPr>
                <w:rFonts w:ascii="Times New Roman"/>
              </w:rPr>
            </w:pPr>
          </w:p>
        </w:tc>
        <w:tc>
          <w:tcPr>
            <w:tcW w:w="2552" w:type="dxa"/>
            <w:vMerge w:val="continue"/>
          </w:tcPr>
          <w:p>
            <w:pPr>
              <w:pStyle w:val="12"/>
              <w:rPr>
                <w:rFonts w:ascii="Times New Roman"/>
              </w:rPr>
            </w:pPr>
          </w:p>
        </w:tc>
        <w:tc>
          <w:tcPr>
            <w:tcW w:w="2693" w:type="dxa"/>
            <w:vAlign w:val="center"/>
          </w:tcPr>
          <w:p>
            <w:pPr>
              <w:pStyle w:val="12"/>
              <w:ind w:left="140" w:right="101" w:rightChars="46"/>
              <w:jc w:val="both"/>
              <w:rPr>
                <w:sz w:val="24"/>
                <w:szCs w:val="24"/>
              </w:rPr>
            </w:pPr>
            <w:r>
              <w:rPr>
                <w:rFonts w:hint="eastAsia"/>
                <w:spacing w:val="-2"/>
                <w:sz w:val="24"/>
                <w:szCs w:val="24"/>
              </w:rPr>
              <w:t>参加活动写心得体会或者感想且被学院新闻稿或者官微收录。</w:t>
            </w:r>
          </w:p>
        </w:tc>
        <w:tc>
          <w:tcPr>
            <w:tcW w:w="1417" w:type="dxa"/>
          </w:tcPr>
          <w:p>
            <w:pPr>
              <w:pStyle w:val="12"/>
              <w:rPr>
                <w:rFonts w:ascii="Times New Roman"/>
              </w:rPr>
            </w:pPr>
          </w:p>
        </w:tc>
        <w:tc>
          <w:tcPr>
            <w:tcW w:w="1433" w:type="dxa"/>
            <w:vAlign w:val="center"/>
          </w:tcPr>
          <w:p>
            <w:pPr>
              <w:pStyle w:val="12"/>
              <w:ind w:left="202" w:leftChars="92" w:right="152" w:rightChars="69"/>
              <w:jc w:val="both"/>
              <w:rPr>
                <w:sz w:val="24"/>
              </w:rPr>
            </w:pPr>
            <w:r>
              <w:rPr>
                <w:spacing w:val="-2"/>
                <w:sz w:val="24"/>
              </w:rPr>
              <w:t>0.03/</w:t>
            </w:r>
            <w:r>
              <w:rPr>
                <w:spacing w:val="-12"/>
                <w:sz w:val="24"/>
              </w:rPr>
              <w:t>次，累计</w:t>
            </w:r>
            <w:r>
              <w:rPr>
                <w:spacing w:val="-4"/>
                <w:sz w:val="24"/>
              </w:rPr>
              <w:t>不超过</w:t>
            </w:r>
            <w:r>
              <w:rPr>
                <w:sz w:val="24"/>
              </w:rPr>
              <w:t>0.1</w:t>
            </w:r>
            <w:r>
              <w:rPr>
                <w:spacing w:val="-24"/>
                <w:sz w:val="24"/>
              </w:rPr>
              <w:t>分。</w:t>
            </w:r>
            <w:r>
              <w:rPr>
                <w:spacing w:val="-4"/>
                <w:sz w:val="24"/>
              </w:rPr>
              <w:t>（如被学校官微等收</w:t>
            </w:r>
            <w:r>
              <w:rPr>
                <w:spacing w:val="-12"/>
                <w:sz w:val="24"/>
              </w:rPr>
              <w:t>录，可以</w:t>
            </w:r>
            <w:r>
              <w:rPr>
                <w:spacing w:val="-4"/>
                <w:sz w:val="24"/>
              </w:rPr>
              <w:t>在累计分数基础上额</w:t>
            </w:r>
            <w:r>
              <w:rPr>
                <w:spacing w:val="-6"/>
                <w:sz w:val="24"/>
              </w:rPr>
              <w:t>外加</w:t>
            </w:r>
            <w:r>
              <w:rPr>
                <w:sz w:val="24"/>
              </w:rPr>
              <w:t>0.03</w:t>
            </w:r>
            <w:r>
              <w:rPr>
                <w:spacing w:val="-24"/>
                <w:sz w:val="24"/>
              </w:rPr>
              <w:t>分/</w:t>
            </w:r>
            <w:r>
              <w:rPr>
                <w:sz w:val="24"/>
              </w:rPr>
              <w:t>次。</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atLeast"/>
        </w:trPr>
        <w:tc>
          <w:tcPr>
            <w:tcW w:w="3257" w:type="dxa"/>
            <w:gridSpan w:val="2"/>
            <w:vAlign w:val="center"/>
          </w:tcPr>
          <w:p>
            <w:pPr>
              <w:pStyle w:val="12"/>
              <w:spacing w:line="540" w:lineRule="atLeast"/>
              <w:ind w:left="11"/>
              <w:jc w:val="center"/>
              <w:rPr>
                <w:sz w:val="24"/>
              </w:rPr>
            </w:pPr>
            <w:r>
              <w:rPr>
                <w:sz w:val="24"/>
              </w:rPr>
              <w:t>说</w:t>
            </w:r>
          </w:p>
          <w:p>
            <w:pPr>
              <w:pStyle w:val="12"/>
              <w:spacing w:line="540" w:lineRule="atLeast"/>
              <w:ind w:left="1438" w:right="1428"/>
              <w:jc w:val="center"/>
              <w:rPr>
                <w:sz w:val="24"/>
              </w:rPr>
            </w:pPr>
            <w:r>
              <w:rPr>
                <w:sz w:val="24"/>
              </w:rPr>
              <w:t>明</w:t>
            </w:r>
          </w:p>
        </w:tc>
        <w:tc>
          <w:tcPr>
            <w:tcW w:w="5543" w:type="dxa"/>
            <w:gridSpan w:val="3"/>
          </w:tcPr>
          <w:p>
            <w:pPr>
              <w:pStyle w:val="12"/>
              <w:numPr>
                <w:ilvl w:val="0"/>
                <w:numId w:val="9"/>
              </w:numPr>
              <w:tabs>
                <w:tab w:val="left" w:pos="350"/>
              </w:tabs>
              <w:spacing w:before="1" w:line="242" w:lineRule="auto"/>
              <w:ind w:right="64" w:firstLine="0"/>
              <w:jc w:val="both"/>
              <w:rPr>
                <w:spacing w:val="-2"/>
                <w:sz w:val="24"/>
              </w:rPr>
            </w:pPr>
            <w:r>
              <w:rPr>
                <w:spacing w:val="-2"/>
                <w:sz w:val="24"/>
              </w:rPr>
              <w:t>所有获奖必须由主办单位提供书面有效证明。</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所有体育文娱比赛均需为官方正式比赛；友谊赛和由社团组织的文体比赛不列入加分范</w:t>
            </w:r>
            <w:r>
              <w:rPr>
                <w:spacing w:val="-2"/>
                <w:sz w:val="24"/>
              </w:rPr>
              <w:t>围。</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①同一体育项目、同一文娱项目，同一实践活动（只此</w:t>
            </w:r>
            <w:r>
              <w:rPr>
                <w:spacing w:val="-2"/>
                <w:sz w:val="24"/>
              </w:rPr>
              <w:t>3项）获得不同层次（院级、校级、省</w:t>
            </w:r>
            <w:r>
              <w:rPr>
                <w:rFonts w:hint="eastAsia"/>
                <w:spacing w:val="-2"/>
                <w:sz w:val="24"/>
              </w:rPr>
              <w:t>市</w:t>
            </w:r>
            <w:r>
              <w:rPr>
                <w:spacing w:val="-2"/>
                <w:sz w:val="24"/>
              </w:rPr>
              <w:t>级和国家级）的同一种类奖项只记最高分，不累加；</w:t>
            </w:r>
          </w:p>
          <w:p>
            <w:pPr>
              <w:pStyle w:val="12"/>
              <w:tabs>
                <w:tab w:val="left" w:pos="350"/>
              </w:tabs>
              <w:spacing w:before="1" w:line="242" w:lineRule="auto"/>
              <w:ind w:left="106" w:right="64" w:firstLine="236" w:firstLineChars="100"/>
              <w:jc w:val="both"/>
              <w:rPr>
                <w:spacing w:val="-2"/>
                <w:sz w:val="24"/>
              </w:rPr>
            </w:pPr>
            <w:r>
              <w:rPr>
                <w:rFonts w:hint="eastAsia"/>
                <w:spacing w:val="-2"/>
                <w:sz w:val="24"/>
              </w:rPr>
              <w:t>②不同项目（体育项目、文娱项目、实践活动）可累加，按照比例</w:t>
            </w:r>
            <w:r>
              <w:rPr>
                <w:spacing w:val="-2"/>
                <w:sz w:val="24"/>
              </w:rPr>
              <w:t>10:5:3累加。</w:t>
            </w:r>
          </w:p>
          <w:p>
            <w:pPr>
              <w:pStyle w:val="12"/>
              <w:tabs>
                <w:tab w:val="left" w:pos="350"/>
              </w:tabs>
              <w:spacing w:before="1" w:line="242" w:lineRule="auto"/>
              <w:ind w:left="106" w:right="64" w:firstLine="236" w:firstLineChars="100"/>
              <w:jc w:val="both"/>
              <w:rPr>
                <w:spacing w:val="-2"/>
                <w:sz w:val="24"/>
              </w:rPr>
            </w:pPr>
            <w:r>
              <w:rPr>
                <w:rFonts w:hint="eastAsia"/>
                <w:spacing w:val="-2"/>
                <w:sz w:val="24"/>
              </w:rPr>
              <w:t>③同一层次内的同一项目内参加不同种类的比赛（例如，国家级体育项目中的游泳比赛和篮球比赛）按照比例</w:t>
            </w:r>
            <w:r>
              <w:rPr>
                <w:spacing w:val="-2"/>
                <w:sz w:val="24"/>
              </w:rPr>
              <w:t>10:5:3累加（最多取三项计算）。</w:t>
            </w:r>
          </w:p>
          <w:p>
            <w:pPr>
              <w:pStyle w:val="12"/>
              <w:tabs>
                <w:tab w:val="left" w:pos="350"/>
              </w:tabs>
              <w:spacing w:before="1" w:line="242" w:lineRule="auto"/>
              <w:ind w:left="106" w:right="64" w:firstLine="236" w:firstLineChars="100"/>
              <w:jc w:val="both"/>
              <w:rPr>
                <w:spacing w:val="-2"/>
                <w:sz w:val="24"/>
              </w:rPr>
            </w:pPr>
            <w:r>
              <w:rPr>
                <w:rFonts w:hint="eastAsia"/>
                <w:spacing w:val="-2"/>
                <w:sz w:val="24"/>
              </w:rPr>
              <w:t>④不同层次的同一项目内的同一种类比赛（例如，国家级的游泳比赛和省级的游泳比赛）只记最高分，不累加。</w:t>
            </w:r>
          </w:p>
          <w:p>
            <w:pPr>
              <w:pStyle w:val="12"/>
              <w:tabs>
                <w:tab w:val="left" w:pos="350"/>
              </w:tabs>
              <w:spacing w:before="1" w:line="242" w:lineRule="auto"/>
              <w:ind w:left="106" w:right="64" w:firstLine="236" w:firstLineChars="100"/>
              <w:jc w:val="both"/>
              <w:rPr>
                <w:spacing w:val="-2"/>
                <w:sz w:val="24"/>
              </w:rPr>
            </w:pPr>
            <w:r>
              <w:rPr>
                <w:rFonts w:hint="eastAsia"/>
                <w:spacing w:val="-2"/>
                <w:sz w:val="24"/>
              </w:rPr>
              <w:t>⑤同一层次内的同一项目内的同一种类比赛参加不同子类比赛（例如，国家级体育项目中的游泳比赛同时参与蛙泳比赛和自由泳比赛），按照比例</w:t>
            </w:r>
            <w:r>
              <w:rPr>
                <w:spacing w:val="-2"/>
                <w:sz w:val="24"/>
              </w:rPr>
              <w:t>10:5:3累加（最多取三项计算）。</w:t>
            </w:r>
          </w:p>
          <w:p>
            <w:pPr>
              <w:pStyle w:val="12"/>
              <w:tabs>
                <w:tab w:val="left" w:pos="350"/>
              </w:tabs>
              <w:spacing w:before="1" w:line="242" w:lineRule="auto"/>
              <w:ind w:left="106" w:right="64" w:firstLine="236" w:firstLineChars="100"/>
              <w:jc w:val="both"/>
              <w:rPr>
                <w:spacing w:val="-2"/>
                <w:sz w:val="24"/>
              </w:rPr>
            </w:pPr>
            <w:r>
              <w:rPr>
                <w:rFonts w:hint="eastAsia"/>
                <w:spacing w:val="-2"/>
                <w:sz w:val="24"/>
              </w:rPr>
              <w:t>⑥备注：</w:t>
            </w:r>
          </w:p>
          <w:p>
            <w:pPr>
              <w:pStyle w:val="12"/>
              <w:tabs>
                <w:tab w:val="left" w:pos="350"/>
              </w:tabs>
              <w:spacing w:before="1" w:line="242" w:lineRule="auto"/>
              <w:ind w:left="106" w:right="64" w:firstLine="472" w:firstLineChars="200"/>
              <w:jc w:val="both"/>
              <w:rPr>
                <w:spacing w:val="-2"/>
                <w:sz w:val="24"/>
              </w:rPr>
            </w:pPr>
            <w:r>
              <w:rPr>
                <w:rFonts w:hint="eastAsia"/>
                <w:spacing w:val="-2"/>
                <w:sz w:val="24"/>
              </w:rPr>
              <w:t>层次，如：院级、校级、省市级、国家级</w:t>
            </w:r>
          </w:p>
          <w:p>
            <w:pPr>
              <w:pStyle w:val="12"/>
              <w:tabs>
                <w:tab w:val="left" w:pos="350"/>
              </w:tabs>
              <w:spacing w:before="1" w:line="242" w:lineRule="auto"/>
              <w:ind w:left="106" w:right="64" w:firstLine="472" w:firstLineChars="200"/>
              <w:jc w:val="both"/>
              <w:rPr>
                <w:spacing w:val="-2"/>
                <w:sz w:val="24"/>
              </w:rPr>
            </w:pPr>
            <w:r>
              <w:rPr>
                <w:rFonts w:hint="eastAsia"/>
                <w:spacing w:val="-2"/>
                <w:sz w:val="24"/>
              </w:rPr>
              <w:t>项目，如：体育项目、文娱项目、实践活动</w:t>
            </w:r>
          </w:p>
          <w:p>
            <w:pPr>
              <w:pStyle w:val="12"/>
              <w:tabs>
                <w:tab w:val="left" w:pos="350"/>
              </w:tabs>
              <w:spacing w:before="1" w:line="242" w:lineRule="auto"/>
              <w:ind w:left="106" w:right="64" w:firstLine="472" w:firstLineChars="200"/>
              <w:jc w:val="both"/>
              <w:rPr>
                <w:spacing w:val="-2"/>
                <w:sz w:val="24"/>
              </w:rPr>
            </w:pPr>
            <w:r>
              <w:rPr>
                <w:rFonts w:hint="eastAsia"/>
                <w:spacing w:val="-2"/>
                <w:sz w:val="24"/>
              </w:rPr>
              <w:t>种类，如：游泳、篮球、足球等</w:t>
            </w:r>
          </w:p>
          <w:p>
            <w:pPr>
              <w:pStyle w:val="12"/>
              <w:tabs>
                <w:tab w:val="left" w:pos="350"/>
              </w:tabs>
              <w:spacing w:before="1" w:line="242" w:lineRule="auto"/>
              <w:ind w:left="106" w:right="64" w:firstLine="472" w:firstLineChars="200"/>
              <w:jc w:val="both"/>
              <w:rPr>
                <w:spacing w:val="-2"/>
                <w:sz w:val="24"/>
              </w:rPr>
            </w:pPr>
            <w:r>
              <w:rPr>
                <w:rFonts w:hint="eastAsia"/>
                <w:spacing w:val="-2"/>
                <w:sz w:val="24"/>
              </w:rPr>
              <w:t>子类，如：游泳中的蝶泳、自由泳等；跳绳中的单摇、双摇、花摇和团体跳绳</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如果校队队员（如：辩论队队员）参加某项比赛获奖而享受了相应的学业成绩加分，则该项目不能列入加分范围。</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如遇获比赛各单项奖励（非比赛名次及优秀奖）按照比赛等级及实际情况酌情加分，由学院讨论决定。</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供稿人供稿如成功被学校官微（新闻稿）收录，在供稿累计加分的基础上再加</w:t>
            </w:r>
            <w:r>
              <w:rPr>
                <w:spacing w:val="-2"/>
                <w:sz w:val="24"/>
              </w:rPr>
              <w:t>0.1分/次。</w:t>
            </w:r>
          </w:p>
          <w:p>
            <w:pPr>
              <w:pStyle w:val="12"/>
              <w:numPr>
                <w:ilvl w:val="0"/>
                <w:numId w:val="9"/>
              </w:numPr>
              <w:tabs>
                <w:tab w:val="left" w:pos="350"/>
              </w:tabs>
              <w:spacing w:before="1" w:line="242" w:lineRule="auto"/>
              <w:ind w:right="64" w:firstLine="0"/>
              <w:jc w:val="both"/>
              <w:rPr>
                <w:spacing w:val="-2"/>
                <w:sz w:val="24"/>
              </w:rPr>
            </w:pPr>
            <w:r>
              <w:rPr>
                <w:spacing w:val="-2"/>
                <w:sz w:val="24"/>
              </w:rPr>
              <w:t>参加活动写心得体会或者感想如成功被学校官微（新闻稿）收录，在原累计加分的基础上再加0.05分/次。</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本项加分上限为</w:t>
            </w:r>
            <w:r>
              <w:rPr>
                <w:spacing w:val="-2"/>
                <w:sz w:val="24"/>
              </w:rPr>
              <w:t>3分,累计分以上按3分计算。</w:t>
            </w:r>
          </w:p>
          <w:p>
            <w:pPr>
              <w:pStyle w:val="12"/>
              <w:numPr>
                <w:ilvl w:val="0"/>
                <w:numId w:val="9"/>
              </w:numPr>
              <w:tabs>
                <w:tab w:val="left" w:pos="350"/>
              </w:tabs>
              <w:spacing w:before="1" w:line="242" w:lineRule="auto"/>
              <w:ind w:right="64" w:firstLine="0"/>
              <w:jc w:val="both"/>
              <w:rPr>
                <w:spacing w:val="-2"/>
                <w:sz w:val="24"/>
              </w:rPr>
            </w:pPr>
            <w:r>
              <w:rPr>
                <w:rFonts w:hint="eastAsia"/>
                <w:spacing w:val="-2"/>
                <w:sz w:val="24"/>
              </w:rPr>
              <w:t>如遇本表列举之外的其他文体和实践成果，由学院负责认定和解释。</w:t>
            </w:r>
          </w:p>
        </w:tc>
      </w:tr>
    </w:tbl>
    <w:p>
      <w:pPr>
        <w:pStyle w:val="4"/>
        <w:spacing w:before="10"/>
        <w:ind w:left="0"/>
        <w:rPr>
          <w:sz w:val="21"/>
        </w:rPr>
      </w:pPr>
    </w:p>
    <w:p>
      <w:pPr>
        <w:spacing w:before="55" w:line="242" w:lineRule="auto"/>
        <w:ind w:left="858" w:right="21"/>
        <w:rPr>
          <w:spacing w:val="40"/>
          <w:sz w:val="32"/>
        </w:rPr>
      </w:pPr>
      <w:r>
        <w:rPr>
          <w:b/>
          <w:sz w:val="32"/>
        </w:rPr>
        <w:t xml:space="preserve">第二十条 </w:t>
      </w:r>
      <w:r>
        <w:rPr>
          <w:bCs/>
          <w:sz w:val="32"/>
        </w:rPr>
        <w:t>担当奉献精神测评指标</w:t>
      </w:r>
    </w:p>
    <w:p>
      <w:pPr>
        <w:spacing w:before="55" w:line="242" w:lineRule="auto"/>
        <w:ind w:left="858" w:right="2826"/>
        <w:rPr>
          <w:spacing w:val="-2"/>
          <w:sz w:val="32"/>
        </w:rPr>
      </w:pPr>
      <w:r>
        <w:rPr>
          <w:spacing w:val="-2"/>
          <w:sz w:val="32"/>
        </w:rPr>
        <w:t>加分标准如下（</w:t>
      </w:r>
      <w:r>
        <w:rPr>
          <w:spacing w:val="-16"/>
          <w:sz w:val="32"/>
        </w:rPr>
        <w:t>此类上限为</w:t>
      </w:r>
      <w:r>
        <w:rPr>
          <w:spacing w:val="-2"/>
          <w:sz w:val="32"/>
        </w:rPr>
        <w:t>3</w:t>
      </w:r>
      <w:r>
        <w:rPr>
          <w:spacing w:val="-41"/>
          <w:sz w:val="32"/>
        </w:rPr>
        <w:t>分</w:t>
      </w:r>
      <w:r>
        <w:rPr>
          <w:spacing w:val="-2"/>
          <w:sz w:val="32"/>
        </w:rPr>
        <w:t>）：</w:t>
      </w:r>
    </w:p>
    <w:p>
      <w:pPr>
        <w:pStyle w:val="4"/>
        <w:spacing w:before="10"/>
        <w:ind w:left="0"/>
        <w:rPr>
          <w:sz w:val="21"/>
        </w:rPr>
      </w:pPr>
    </w:p>
    <w:tbl>
      <w:tblPr>
        <w:tblStyle w:val="10"/>
        <w:tblW w:w="88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2310"/>
        <w:gridCol w:w="3503"/>
        <w:gridCol w:w="2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exact"/>
        </w:trPr>
        <w:tc>
          <w:tcPr>
            <w:tcW w:w="845" w:type="dxa"/>
            <w:vAlign w:val="center"/>
          </w:tcPr>
          <w:p>
            <w:pPr>
              <w:pStyle w:val="12"/>
              <w:jc w:val="center"/>
              <w:rPr>
                <w:b/>
                <w:sz w:val="28"/>
              </w:rPr>
            </w:pPr>
            <w:r>
              <w:rPr>
                <w:b/>
                <w:spacing w:val="-8"/>
                <w:sz w:val="28"/>
              </w:rPr>
              <w:t>二级</w:t>
            </w:r>
          </w:p>
          <w:p>
            <w:pPr>
              <w:pStyle w:val="12"/>
              <w:jc w:val="center"/>
              <w:rPr>
                <w:b/>
                <w:sz w:val="28"/>
              </w:rPr>
            </w:pPr>
            <w:r>
              <w:rPr>
                <w:b/>
                <w:spacing w:val="-8"/>
                <w:sz w:val="28"/>
              </w:rPr>
              <w:t>指标</w:t>
            </w:r>
          </w:p>
        </w:tc>
        <w:tc>
          <w:tcPr>
            <w:tcW w:w="2310" w:type="dxa"/>
            <w:vAlign w:val="center"/>
          </w:tcPr>
          <w:p>
            <w:pPr>
              <w:pStyle w:val="12"/>
              <w:ind w:right="-33" w:rightChars="-15"/>
              <w:jc w:val="center"/>
              <w:rPr>
                <w:b/>
                <w:sz w:val="28"/>
              </w:rPr>
            </w:pPr>
            <w:r>
              <w:rPr>
                <w:b/>
                <w:spacing w:val="-7"/>
                <w:sz w:val="28"/>
              </w:rPr>
              <w:t>测评点</w:t>
            </w:r>
          </w:p>
        </w:tc>
        <w:tc>
          <w:tcPr>
            <w:tcW w:w="3503" w:type="dxa"/>
            <w:vAlign w:val="center"/>
          </w:tcPr>
          <w:p>
            <w:pPr>
              <w:pStyle w:val="12"/>
              <w:jc w:val="center"/>
              <w:rPr>
                <w:b/>
                <w:sz w:val="28"/>
              </w:rPr>
            </w:pPr>
            <w:r>
              <w:rPr>
                <w:b/>
                <w:spacing w:val="-6"/>
                <w:sz w:val="28"/>
              </w:rPr>
              <w:t>加分条件</w:t>
            </w:r>
          </w:p>
        </w:tc>
        <w:tc>
          <w:tcPr>
            <w:tcW w:w="2147" w:type="dxa"/>
            <w:vAlign w:val="center"/>
          </w:tcPr>
          <w:p>
            <w:pPr>
              <w:pStyle w:val="12"/>
              <w:ind w:left="42"/>
              <w:jc w:val="center"/>
              <w:rPr>
                <w:b/>
                <w:sz w:val="28"/>
              </w:rPr>
            </w:pPr>
            <w:r>
              <w:rPr>
                <w:b/>
                <w:spacing w:val="-8"/>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0" w:hRule="exact"/>
        </w:trPr>
        <w:tc>
          <w:tcPr>
            <w:tcW w:w="845" w:type="dxa"/>
            <w:vMerge w:val="restart"/>
            <w:vAlign w:val="center"/>
          </w:tcPr>
          <w:p>
            <w:pPr>
              <w:pStyle w:val="12"/>
              <w:spacing w:before="184" w:line="460" w:lineRule="auto"/>
              <w:jc w:val="center"/>
              <w:rPr>
                <w:spacing w:val="-10"/>
                <w:sz w:val="24"/>
              </w:rPr>
            </w:pPr>
            <w:r>
              <w:rPr>
                <w:spacing w:val="-10"/>
                <w:sz w:val="24"/>
              </w:rPr>
              <w:t>追</w:t>
            </w:r>
          </w:p>
          <w:p>
            <w:pPr>
              <w:pStyle w:val="12"/>
              <w:spacing w:before="184" w:line="460" w:lineRule="auto"/>
              <w:jc w:val="center"/>
              <w:rPr>
                <w:spacing w:val="-10"/>
                <w:sz w:val="24"/>
              </w:rPr>
            </w:pPr>
            <w:r>
              <w:rPr>
                <w:rFonts w:hint="eastAsia"/>
                <w:spacing w:val="-10"/>
                <w:sz w:val="24"/>
              </w:rPr>
              <w:t>求</w:t>
            </w:r>
          </w:p>
          <w:p>
            <w:pPr>
              <w:pStyle w:val="12"/>
              <w:spacing w:before="184" w:line="460" w:lineRule="auto"/>
              <w:jc w:val="center"/>
              <w:rPr>
                <w:spacing w:val="-10"/>
                <w:sz w:val="24"/>
              </w:rPr>
            </w:pPr>
            <w:r>
              <w:rPr>
                <w:spacing w:val="-10"/>
                <w:sz w:val="24"/>
              </w:rPr>
              <w:t>卓</w:t>
            </w:r>
          </w:p>
          <w:p>
            <w:pPr>
              <w:pStyle w:val="12"/>
              <w:spacing w:before="184" w:line="460" w:lineRule="auto"/>
              <w:jc w:val="center"/>
              <w:rPr>
                <w:sz w:val="24"/>
              </w:rPr>
            </w:pPr>
            <w:r>
              <w:rPr>
                <w:spacing w:val="-10"/>
                <w:sz w:val="24"/>
              </w:rPr>
              <w:t>越</w:t>
            </w:r>
          </w:p>
        </w:tc>
        <w:tc>
          <w:tcPr>
            <w:tcW w:w="2310" w:type="dxa"/>
            <w:vMerge w:val="restart"/>
            <w:vAlign w:val="center"/>
          </w:tcPr>
          <w:p>
            <w:pPr>
              <w:pStyle w:val="12"/>
              <w:numPr>
                <w:ilvl w:val="0"/>
                <w:numId w:val="10"/>
              </w:numPr>
              <w:tabs>
                <w:tab w:val="left" w:pos="348"/>
              </w:tabs>
              <w:spacing w:before="3"/>
              <w:ind w:right="182" w:firstLine="0"/>
              <w:jc w:val="both"/>
              <w:rPr>
                <w:spacing w:val="-2"/>
                <w:sz w:val="24"/>
              </w:rPr>
            </w:pPr>
            <w:r>
              <w:rPr>
                <w:spacing w:val="-2"/>
                <w:sz w:val="24"/>
              </w:rPr>
              <w:t>严格要求自己，具有较好的自我管理能力。</w:t>
            </w:r>
          </w:p>
          <w:p>
            <w:pPr>
              <w:pStyle w:val="12"/>
              <w:numPr>
                <w:ilvl w:val="0"/>
                <w:numId w:val="10"/>
              </w:numPr>
              <w:tabs>
                <w:tab w:val="left" w:pos="348"/>
              </w:tabs>
              <w:spacing w:before="3"/>
              <w:ind w:right="182" w:firstLine="0"/>
              <w:jc w:val="both"/>
              <w:rPr>
                <w:sz w:val="24"/>
              </w:rPr>
            </w:pPr>
            <w:r>
              <w:rPr>
                <w:spacing w:val="-2"/>
                <w:sz w:val="24"/>
              </w:rPr>
              <w:t>获得院级及以上的优秀个人荣誉等。</w:t>
            </w:r>
          </w:p>
        </w:tc>
        <w:tc>
          <w:tcPr>
            <w:tcW w:w="3503" w:type="dxa"/>
            <w:vAlign w:val="center"/>
          </w:tcPr>
          <w:p>
            <w:pPr>
              <w:pStyle w:val="12"/>
              <w:ind w:left="103" w:leftChars="47" w:right="99" w:rightChars="45"/>
              <w:jc w:val="both"/>
              <w:rPr>
                <w:sz w:val="24"/>
              </w:rPr>
            </w:pPr>
            <w:r>
              <w:rPr>
                <w:spacing w:val="-2"/>
                <w:sz w:val="24"/>
              </w:rPr>
              <w:t>全国三好学生、国家级优秀学生</w:t>
            </w:r>
            <w:r>
              <w:rPr>
                <w:spacing w:val="-1"/>
                <w:sz w:val="24"/>
              </w:rPr>
              <w:t>部、团干部、团员等个人荣誉称号</w:t>
            </w:r>
          </w:p>
        </w:tc>
        <w:tc>
          <w:tcPr>
            <w:tcW w:w="2147" w:type="dxa"/>
            <w:vAlign w:val="center"/>
          </w:tcPr>
          <w:p>
            <w:pPr>
              <w:jc w:val="center"/>
              <w:rPr>
                <w:sz w:val="24"/>
                <w:szCs w:val="24"/>
              </w:rPr>
            </w:pPr>
            <w:r>
              <w:rPr>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845" w:type="dxa"/>
            <w:vMerge w:val="continue"/>
          </w:tcPr>
          <w:p>
            <w:pPr>
              <w:rPr>
                <w:sz w:val="2"/>
                <w:szCs w:val="2"/>
              </w:rPr>
            </w:pPr>
          </w:p>
        </w:tc>
        <w:tc>
          <w:tcPr>
            <w:tcW w:w="2310" w:type="dxa"/>
            <w:vMerge w:val="continue"/>
          </w:tcPr>
          <w:p>
            <w:pPr>
              <w:pStyle w:val="12"/>
              <w:spacing w:before="2" w:line="242" w:lineRule="auto"/>
              <w:ind w:left="103" w:right="414"/>
              <w:rPr>
                <w:sz w:val="24"/>
              </w:rPr>
            </w:pPr>
          </w:p>
        </w:tc>
        <w:tc>
          <w:tcPr>
            <w:tcW w:w="3503" w:type="dxa"/>
            <w:vAlign w:val="center"/>
          </w:tcPr>
          <w:p>
            <w:pPr>
              <w:pStyle w:val="12"/>
              <w:ind w:left="103" w:leftChars="47" w:right="99" w:rightChars="45"/>
              <w:jc w:val="both"/>
              <w:rPr>
                <w:sz w:val="24"/>
              </w:rPr>
            </w:pPr>
            <w:r>
              <w:rPr>
                <w:spacing w:val="-7"/>
                <w:sz w:val="24"/>
              </w:rPr>
              <w:t>省级优秀学生干部、团干部、优秀学</w:t>
            </w:r>
            <w:r>
              <w:rPr>
                <w:spacing w:val="-1"/>
                <w:sz w:val="24"/>
              </w:rPr>
              <w:t>生、团员等个人荣誉称号</w:t>
            </w:r>
          </w:p>
        </w:tc>
        <w:tc>
          <w:tcPr>
            <w:tcW w:w="2147" w:type="dxa"/>
            <w:vAlign w:val="center"/>
          </w:tcPr>
          <w:p>
            <w:pPr>
              <w:jc w:val="center"/>
              <w:rPr>
                <w:sz w:val="24"/>
                <w:szCs w:val="24"/>
              </w:rPr>
            </w:pPr>
            <w:r>
              <w:rPr>
                <w:rFonts w:hint="eastAsia"/>
                <w:sz w:val="24"/>
                <w:szCs w:val="24"/>
              </w:rPr>
              <w:t>2</w:t>
            </w:r>
            <w:r>
              <w:rPr>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exact"/>
        </w:trPr>
        <w:tc>
          <w:tcPr>
            <w:tcW w:w="845" w:type="dxa"/>
            <w:vMerge w:val="continue"/>
          </w:tcPr>
          <w:p>
            <w:pPr>
              <w:rPr>
                <w:sz w:val="2"/>
                <w:szCs w:val="2"/>
              </w:rPr>
            </w:pPr>
          </w:p>
        </w:tc>
        <w:tc>
          <w:tcPr>
            <w:tcW w:w="2310" w:type="dxa"/>
            <w:vMerge w:val="continue"/>
          </w:tcPr>
          <w:p>
            <w:pPr>
              <w:pStyle w:val="12"/>
              <w:spacing w:before="2" w:line="242" w:lineRule="auto"/>
              <w:ind w:left="103" w:right="414"/>
              <w:rPr>
                <w:sz w:val="17"/>
              </w:rPr>
            </w:pPr>
          </w:p>
        </w:tc>
        <w:tc>
          <w:tcPr>
            <w:tcW w:w="3503" w:type="dxa"/>
            <w:vAlign w:val="center"/>
          </w:tcPr>
          <w:p>
            <w:pPr>
              <w:pStyle w:val="12"/>
              <w:ind w:left="103" w:leftChars="47" w:right="99" w:rightChars="45"/>
              <w:jc w:val="both"/>
              <w:rPr>
                <w:spacing w:val="-2"/>
                <w:sz w:val="24"/>
              </w:rPr>
            </w:pPr>
            <w:r>
              <w:rPr>
                <w:rFonts w:hint="eastAsia"/>
                <w:spacing w:val="-2"/>
                <w:sz w:val="24"/>
              </w:rPr>
              <w:t>校级年度人物（个人）</w:t>
            </w:r>
          </w:p>
        </w:tc>
        <w:tc>
          <w:tcPr>
            <w:tcW w:w="2147" w:type="dxa"/>
            <w:vAlign w:val="center"/>
          </w:tcPr>
          <w:p>
            <w:pPr>
              <w:jc w:val="center"/>
              <w:rPr>
                <w:sz w:val="24"/>
                <w:szCs w:val="24"/>
              </w:rPr>
            </w:pPr>
            <w:r>
              <w:rPr>
                <w:rFonts w:hint="eastAsia"/>
                <w:sz w:val="24"/>
                <w:szCs w:val="24"/>
              </w:rPr>
              <w:t>1</w:t>
            </w:r>
            <w:r>
              <w:rPr>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6" w:hRule="atLeast"/>
        </w:trPr>
        <w:tc>
          <w:tcPr>
            <w:tcW w:w="845" w:type="dxa"/>
            <w:vMerge w:val="continue"/>
            <w:tcBorders>
              <w:bottom w:val="single" w:color="000000" w:sz="4" w:space="0"/>
            </w:tcBorders>
          </w:tcPr>
          <w:p>
            <w:pPr>
              <w:rPr>
                <w:sz w:val="2"/>
                <w:szCs w:val="2"/>
              </w:rPr>
            </w:pPr>
          </w:p>
        </w:tc>
        <w:tc>
          <w:tcPr>
            <w:tcW w:w="2310" w:type="dxa"/>
            <w:vMerge w:val="continue"/>
            <w:tcBorders>
              <w:bottom w:val="single" w:color="000000" w:sz="4" w:space="0"/>
            </w:tcBorders>
          </w:tcPr>
          <w:p>
            <w:pPr>
              <w:pStyle w:val="12"/>
              <w:spacing w:before="2" w:line="242" w:lineRule="auto"/>
              <w:ind w:left="103" w:right="414"/>
              <w:rPr>
                <w:sz w:val="24"/>
              </w:rPr>
            </w:pPr>
          </w:p>
        </w:tc>
        <w:tc>
          <w:tcPr>
            <w:tcW w:w="3503" w:type="dxa"/>
            <w:tcBorders>
              <w:bottom w:val="single" w:color="000000" w:sz="4" w:space="0"/>
            </w:tcBorders>
            <w:vAlign w:val="center"/>
          </w:tcPr>
          <w:p>
            <w:pPr>
              <w:pStyle w:val="12"/>
              <w:ind w:left="103" w:leftChars="47" w:right="99" w:rightChars="45"/>
              <w:jc w:val="both"/>
              <w:rPr>
                <w:sz w:val="24"/>
              </w:rPr>
            </w:pPr>
            <w:r>
              <w:rPr>
                <w:spacing w:val="-2"/>
                <w:sz w:val="24"/>
              </w:rPr>
              <w:t>校级优秀党务工作者</w:t>
            </w:r>
            <w:r>
              <w:rPr>
                <w:rFonts w:hint="eastAsia"/>
                <w:spacing w:val="-2"/>
                <w:sz w:val="24"/>
              </w:rPr>
              <w:t>、校级年度人物（团体）</w:t>
            </w:r>
          </w:p>
        </w:tc>
        <w:tc>
          <w:tcPr>
            <w:tcW w:w="2147" w:type="dxa"/>
            <w:tcBorders>
              <w:bottom w:val="single" w:color="000000" w:sz="4" w:space="0"/>
            </w:tcBorders>
            <w:vAlign w:val="center"/>
          </w:tcPr>
          <w:p>
            <w:pPr>
              <w:jc w:val="center"/>
              <w:rPr>
                <w:sz w:val="24"/>
                <w:szCs w:val="24"/>
              </w:rPr>
            </w:pPr>
            <w:r>
              <w:rPr>
                <w:sz w:val="24"/>
                <w:szCs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0"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3" w:leftChars="47" w:right="99" w:rightChars="45"/>
              <w:jc w:val="both"/>
              <w:rPr>
                <w:sz w:val="24"/>
              </w:rPr>
            </w:pPr>
            <w:r>
              <w:rPr>
                <w:spacing w:val="-7"/>
                <w:sz w:val="24"/>
              </w:rPr>
              <w:t>校级优秀学生干部、优秀团干部、优</w:t>
            </w:r>
            <w:r>
              <w:rPr>
                <w:spacing w:val="-10"/>
                <w:sz w:val="24"/>
              </w:rPr>
              <w:t>秀社团干部，优秀党员等个人荣誉称</w:t>
            </w:r>
            <w:r>
              <w:rPr>
                <w:sz w:val="24"/>
              </w:rPr>
              <w:t>号</w:t>
            </w:r>
          </w:p>
        </w:tc>
        <w:tc>
          <w:tcPr>
            <w:tcW w:w="2147" w:type="dxa"/>
            <w:vAlign w:val="center"/>
          </w:tcPr>
          <w:p>
            <w:pPr>
              <w:jc w:val="center"/>
              <w:rPr>
                <w:sz w:val="24"/>
                <w:szCs w:val="24"/>
              </w:rPr>
            </w:pPr>
            <w:r>
              <w:rPr>
                <w:sz w:val="24"/>
                <w:szCs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7" w:hRule="atLeast"/>
        </w:trPr>
        <w:tc>
          <w:tcPr>
            <w:tcW w:w="845" w:type="dxa"/>
            <w:vMerge w:val="continue"/>
          </w:tcPr>
          <w:p>
            <w:pPr>
              <w:pStyle w:val="12"/>
              <w:rPr>
                <w:rFonts w:ascii="Times New Roman"/>
              </w:rPr>
            </w:pPr>
          </w:p>
        </w:tc>
        <w:tc>
          <w:tcPr>
            <w:tcW w:w="2310" w:type="dxa"/>
            <w:vMerge w:val="continue"/>
          </w:tcPr>
          <w:p>
            <w:pPr>
              <w:pStyle w:val="12"/>
              <w:rPr>
                <w:rFonts w:ascii="Times New Roman"/>
              </w:rPr>
            </w:pPr>
          </w:p>
        </w:tc>
        <w:tc>
          <w:tcPr>
            <w:tcW w:w="3503" w:type="dxa"/>
            <w:vAlign w:val="center"/>
          </w:tcPr>
          <w:p>
            <w:pPr>
              <w:pStyle w:val="12"/>
              <w:ind w:left="103" w:leftChars="47" w:right="99" w:rightChars="45"/>
              <w:jc w:val="both"/>
              <w:rPr>
                <w:sz w:val="24"/>
              </w:rPr>
            </w:pPr>
            <w:r>
              <w:rPr>
                <w:spacing w:val="-2"/>
                <w:sz w:val="24"/>
              </w:rPr>
              <w:t>校级优秀团员；院级优秀学生干部、团干部等个人荣誉称号</w:t>
            </w:r>
          </w:p>
        </w:tc>
        <w:tc>
          <w:tcPr>
            <w:tcW w:w="2147" w:type="dxa"/>
            <w:vAlign w:val="center"/>
          </w:tcPr>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3" w:leftChars="47" w:right="99" w:rightChars="45"/>
              <w:jc w:val="both"/>
              <w:rPr>
                <w:spacing w:val="-7"/>
                <w:sz w:val="24"/>
              </w:rPr>
            </w:pPr>
            <w:r>
              <w:rPr>
                <w:spacing w:val="-7"/>
                <w:sz w:val="24"/>
              </w:rPr>
              <w:t>校级治安及卫生积极分子</w:t>
            </w:r>
          </w:p>
        </w:tc>
        <w:tc>
          <w:tcPr>
            <w:tcW w:w="2147" w:type="dxa"/>
            <w:vAlign w:val="center"/>
          </w:tcPr>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3" w:leftChars="47" w:right="99" w:rightChars="45"/>
              <w:jc w:val="both"/>
              <w:rPr>
                <w:spacing w:val="-7"/>
                <w:sz w:val="24"/>
              </w:rPr>
            </w:pPr>
            <w:r>
              <w:rPr>
                <w:spacing w:val="-7"/>
                <w:sz w:val="24"/>
              </w:rPr>
              <w:t>校级勤工助学先进个人</w:t>
            </w:r>
          </w:p>
        </w:tc>
        <w:tc>
          <w:tcPr>
            <w:tcW w:w="2147" w:type="dxa"/>
            <w:vAlign w:val="center"/>
          </w:tcPr>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3" w:leftChars="47" w:right="99" w:rightChars="45"/>
              <w:jc w:val="both"/>
              <w:rPr>
                <w:sz w:val="24"/>
              </w:rPr>
            </w:pPr>
            <w:r>
              <w:rPr>
                <w:spacing w:val="-10"/>
                <w:sz w:val="24"/>
              </w:rPr>
              <w:t>院级其他先进个人奖</w:t>
            </w:r>
            <w:r>
              <w:rPr>
                <w:spacing w:val="-2"/>
                <w:sz w:val="24"/>
              </w:rPr>
              <w:t>（</w:t>
            </w:r>
            <w:r>
              <w:rPr>
                <w:spacing w:val="-4"/>
                <w:sz w:val="24"/>
              </w:rPr>
              <w:t>如院优秀团员</w:t>
            </w:r>
            <w:r>
              <w:rPr>
                <w:sz w:val="24"/>
              </w:rPr>
              <w:t>等</w:t>
            </w:r>
            <w:r>
              <w:rPr>
                <w:spacing w:val="-10"/>
                <w:sz w:val="24"/>
              </w:rPr>
              <w:t>）</w:t>
            </w:r>
          </w:p>
        </w:tc>
        <w:tc>
          <w:tcPr>
            <w:tcW w:w="2147" w:type="dxa"/>
            <w:vAlign w:val="center"/>
          </w:tcPr>
          <w:p>
            <w:pPr>
              <w:jc w:val="center"/>
              <w:rPr>
                <w:sz w:val="24"/>
                <w:szCs w:val="24"/>
              </w:rPr>
            </w:pPr>
            <w:r>
              <w:rPr>
                <w:sz w:val="24"/>
                <w:szCs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1"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3" w:leftChars="47" w:right="99" w:rightChars="45"/>
              <w:jc w:val="both"/>
              <w:rPr>
                <w:spacing w:val="-10"/>
                <w:sz w:val="24"/>
              </w:rPr>
            </w:pPr>
            <w:r>
              <w:rPr>
                <w:spacing w:val="-10"/>
                <w:sz w:val="24"/>
              </w:rPr>
              <w:t>英语四级考试成绩优秀（550分及以上）或者六级合</w:t>
            </w:r>
            <w:r>
              <w:rPr>
                <w:rFonts w:hint="eastAsia"/>
                <w:spacing w:val="-10"/>
                <w:sz w:val="24"/>
              </w:rPr>
              <w:t>格（4</w:t>
            </w:r>
            <w:r>
              <w:rPr>
                <w:spacing w:val="-10"/>
                <w:sz w:val="24"/>
              </w:rPr>
              <w:t>25</w:t>
            </w:r>
            <w:r>
              <w:rPr>
                <w:rFonts w:hint="eastAsia"/>
                <w:spacing w:val="-10"/>
                <w:sz w:val="24"/>
              </w:rPr>
              <w:t>分及以上）</w:t>
            </w:r>
            <w:r>
              <w:rPr>
                <w:spacing w:val="-10"/>
                <w:sz w:val="24"/>
              </w:rPr>
              <w:t>；其他英语考试通过相应分数，通过雅思（6.5</w:t>
            </w:r>
            <w:r>
              <w:rPr>
                <w:rFonts w:hint="eastAsia"/>
                <w:spacing w:val="-10"/>
                <w:sz w:val="24"/>
              </w:rPr>
              <w:t>分</w:t>
            </w:r>
            <w:r>
              <w:rPr>
                <w:spacing w:val="-10"/>
                <w:sz w:val="24"/>
              </w:rPr>
              <w:t>）、托福（95</w:t>
            </w:r>
            <w:r>
              <w:rPr>
                <w:rFonts w:hint="eastAsia"/>
                <w:spacing w:val="-10"/>
                <w:sz w:val="24"/>
              </w:rPr>
              <w:t>分</w:t>
            </w:r>
            <w:r>
              <w:rPr>
                <w:spacing w:val="-10"/>
                <w:sz w:val="24"/>
              </w:rPr>
              <w:t>）、GRE（320</w:t>
            </w:r>
            <w:r>
              <w:rPr>
                <w:rFonts w:hint="eastAsia"/>
                <w:spacing w:val="-10"/>
                <w:sz w:val="24"/>
              </w:rPr>
              <w:t>分</w:t>
            </w:r>
            <w:r>
              <w:rPr>
                <w:spacing w:val="-10"/>
                <w:sz w:val="24"/>
              </w:rPr>
              <w:t>）</w:t>
            </w:r>
          </w:p>
        </w:tc>
        <w:tc>
          <w:tcPr>
            <w:tcW w:w="2147" w:type="dxa"/>
            <w:vAlign w:val="center"/>
          </w:tcPr>
          <w:p>
            <w:pPr>
              <w:ind w:left="141" w:leftChars="64" w:right="154" w:rightChars="70"/>
              <w:jc w:val="center"/>
              <w:rPr>
                <w:sz w:val="24"/>
                <w:szCs w:val="24"/>
              </w:rPr>
            </w:pPr>
            <w:r>
              <w:rPr>
                <w:sz w:val="24"/>
                <w:szCs w:val="24"/>
              </w:rPr>
              <w:t>0.2（本科学习阶段只限加一次）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6"/>
              <w:ind w:left="103" w:leftChars="47" w:right="99" w:rightChars="45"/>
              <w:rPr>
                <w:rFonts w:ascii="Times New Roman"/>
              </w:rPr>
            </w:pPr>
            <w:r>
              <w:rPr>
                <w:rFonts w:ascii="仿宋_GB2312" w:hAnsi="仿宋_GB2312" w:eastAsia="仿宋_GB2312" w:cs="仿宋_GB2312"/>
                <w:spacing w:val="-10"/>
                <w:kern w:val="0"/>
                <w:sz w:val="24"/>
                <w:szCs w:val="22"/>
              </w:rPr>
              <w:t>英语六级考试成绩优秀（550分及以上）</w:t>
            </w:r>
          </w:p>
        </w:tc>
        <w:tc>
          <w:tcPr>
            <w:tcW w:w="2147" w:type="dxa"/>
            <w:vAlign w:val="center"/>
          </w:tcPr>
          <w:p>
            <w:pPr>
              <w:ind w:left="141" w:leftChars="64" w:right="154" w:rightChars="70"/>
              <w:jc w:val="center"/>
              <w:rPr>
                <w:sz w:val="24"/>
                <w:szCs w:val="24"/>
              </w:rPr>
            </w:pPr>
            <w:r>
              <w:rPr>
                <w:sz w:val="24"/>
                <w:szCs w:val="24"/>
              </w:rPr>
              <w:t>0.3（本科学习阶段只限加一次）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845" w:type="dxa"/>
            <w:vMerge w:val="restart"/>
            <w:tcBorders>
              <w:bottom w:val="single" w:color="000000" w:sz="4" w:space="0"/>
            </w:tcBorders>
            <w:vAlign w:val="center"/>
          </w:tcPr>
          <w:p>
            <w:pPr>
              <w:pStyle w:val="12"/>
              <w:spacing w:before="184" w:line="460" w:lineRule="auto"/>
              <w:jc w:val="center"/>
              <w:rPr>
                <w:spacing w:val="-10"/>
                <w:sz w:val="24"/>
              </w:rPr>
            </w:pPr>
            <w:r>
              <w:rPr>
                <w:spacing w:val="-10"/>
                <w:sz w:val="24"/>
              </w:rPr>
              <w:t>担</w:t>
            </w:r>
          </w:p>
          <w:p>
            <w:pPr>
              <w:pStyle w:val="12"/>
              <w:spacing w:before="184" w:line="460" w:lineRule="auto"/>
              <w:jc w:val="center"/>
              <w:rPr>
                <w:spacing w:val="-10"/>
                <w:sz w:val="24"/>
              </w:rPr>
            </w:pPr>
            <w:r>
              <w:rPr>
                <w:spacing w:val="-10"/>
                <w:sz w:val="24"/>
              </w:rPr>
              <w:t>当</w:t>
            </w:r>
          </w:p>
          <w:p>
            <w:pPr>
              <w:pStyle w:val="12"/>
              <w:spacing w:before="184" w:line="460" w:lineRule="auto"/>
              <w:jc w:val="center"/>
              <w:rPr>
                <w:spacing w:val="-10"/>
                <w:sz w:val="24"/>
              </w:rPr>
            </w:pPr>
            <w:r>
              <w:rPr>
                <w:spacing w:val="-10"/>
                <w:sz w:val="24"/>
              </w:rPr>
              <w:t>意</w:t>
            </w:r>
          </w:p>
          <w:p>
            <w:pPr>
              <w:pStyle w:val="12"/>
              <w:spacing w:before="184" w:line="460" w:lineRule="auto"/>
              <w:jc w:val="center"/>
              <w:rPr>
                <w:sz w:val="24"/>
              </w:rPr>
            </w:pPr>
            <w:r>
              <w:rPr>
                <w:spacing w:val="-10"/>
                <w:sz w:val="24"/>
              </w:rPr>
              <w:t>识</w:t>
            </w:r>
          </w:p>
        </w:tc>
        <w:tc>
          <w:tcPr>
            <w:tcW w:w="2310" w:type="dxa"/>
            <w:vMerge w:val="restart"/>
            <w:tcBorders>
              <w:bottom w:val="single" w:color="000000" w:sz="4" w:space="0"/>
            </w:tcBorders>
            <w:vAlign w:val="center"/>
          </w:tcPr>
          <w:p>
            <w:pPr>
              <w:pStyle w:val="12"/>
              <w:numPr>
                <w:ilvl w:val="0"/>
                <w:numId w:val="11"/>
              </w:numPr>
              <w:tabs>
                <w:tab w:val="left" w:pos="348"/>
              </w:tabs>
              <w:spacing w:before="3"/>
              <w:ind w:right="182" w:firstLine="0"/>
              <w:jc w:val="both"/>
              <w:rPr>
                <w:spacing w:val="-2"/>
                <w:sz w:val="24"/>
              </w:rPr>
            </w:pPr>
            <w:r>
              <w:rPr>
                <w:spacing w:val="-2"/>
                <w:sz w:val="24"/>
              </w:rPr>
              <w:t>担任学生</w:t>
            </w:r>
            <w:r>
              <w:rPr>
                <w:rFonts w:hint="eastAsia"/>
                <w:spacing w:val="-2"/>
                <w:sz w:val="24"/>
                <w:lang w:eastAsia="zh-CN"/>
              </w:rPr>
              <w:t>骨干</w:t>
            </w:r>
            <w:r>
              <w:rPr>
                <w:spacing w:val="-2"/>
                <w:sz w:val="24"/>
              </w:rPr>
              <w:t>，组织或策划学生活动。</w:t>
            </w:r>
          </w:p>
          <w:p>
            <w:pPr>
              <w:pStyle w:val="12"/>
              <w:numPr>
                <w:ilvl w:val="0"/>
                <w:numId w:val="11"/>
              </w:numPr>
              <w:tabs>
                <w:tab w:val="left" w:pos="348"/>
              </w:tabs>
              <w:spacing w:before="3"/>
              <w:ind w:right="182" w:firstLine="0"/>
              <w:jc w:val="both"/>
              <w:rPr>
                <w:spacing w:val="-2"/>
                <w:sz w:val="24"/>
              </w:rPr>
            </w:pPr>
            <w:r>
              <w:rPr>
                <w:spacing w:val="-2"/>
                <w:sz w:val="24"/>
              </w:rPr>
              <w:t>担任团队领导，带领实施相关活动。</w:t>
            </w:r>
          </w:p>
        </w:tc>
        <w:tc>
          <w:tcPr>
            <w:tcW w:w="3503" w:type="dxa"/>
            <w:vMerge w:val="restart"/>
            <w:tcBorders>
              <w:bottom w:val="single" w:color="000000" w:sz="4" w:space="0"/>
            </w:tcBorders>
            <w:vAlign w:val="center"/>
          </w:tcPr>
          <w:p>
            <w:pPr>
              <w:pStyle w:val="12"/>
              <w:ind w:left="106" w:leftChars="48" w:right="99" w:rightChars="45"/>
              <w:jc w:val="both"/>
              <w:rPr>
                <w:sz w:val="24"/>
              </w:rPr>
            </w:pPr>
            <w:r>
              <w:rPr>
                <w:spacing w:val="-7"/>
                <w:sz w:val="24"/>
              </w:rPr>
              <w:t>获得“先进集体”荣誉的主要学生骨</w:t>
            </w:r>
            <w:r>
              <w:rPr>
                <w:spacing w:val="-1"/>
                <w:sz w:val="24"/>
              </w:rPr>
              <w:t>干负责人、班长、团支书</w:t>
            </w:r>
          </w:p>
        </w:tc>
        <w:tc>
          <w:tcPr>
            <w:tcW w:w="2147" w:type="dxa"/>
            <w:tcBorders>
              <w:bottom w:val="single" w:color="000000" w:sz="4" w:space="0"/>
            </w:tcBorders>
            <w:vAlign w:val="center"/>
          </w:tcPr>
          <w:p>
            <w:pPr>
              <w:pStyle w:val="12"/>
              <w:jc w:val="center"/>
              <w:rPr>
                <w:sz w:val="24"/>
              </w:rPr>
            </w:pPr>
            <w:r>
              <w:rPr>
                <w:spacing w:val="-4"/>
                <w:sz w:val="24"/>
              </w:rPr>
              <w:t>国家</w:t>
            </w:r>
            <w:r>
              <w:rPr>
                <w:rFonts w:hint="eastAsia"/>
                <w:spacing w:val="-4"/>
                <w:sz w:val="24"/>
              </w:rPr>
              <w:t>级</w:t>
            </w: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trPr>
        <w:tc>
          <w:tcPr>
            <w:tcW w:w="845" w:type="dxa"/>
            <w:vMerge w:val="continue"/>
          </w:tcPr>
          <w:p>
            <w:pPr>
              <w:rPr>
                <w:sz w:val="2"/>
                <w:szCs w:val="2"/>
              </w:rPr>
            </w:pPr>
          </w:p>
        </w:tc>
        <w:tc>
          <w:tcPr>
            <w:tcW w:w="2310" w:type="dxa"/>
            <w:vMerge w:val="continue"/>
          </w:tcPr>
          <w:p>
            <w:pPr>
              <w:pStyle w:val="12"/>
              <w:spacing w:before="4"/>
              <w:ind w:left="108"/>
              <w:rPr>
                <w:rFonts w:ascii="Times New Roman"/>
              </w:rPr>
            </w:pPr>
          </w:p>
        </w:tc>
        <w:tc>
          <w:tcPr>
            <w:tcW w:w="3503" w:type="dxa"/>
            <w:vMerge w:val="continue"/>
            <w:vAlign w:val="center"/>
          </w:tcPr>
          <w:p>
            <w:pPr>
              <w:pStyle w:val="12"/>
              <w:ind w:left="106" w:leftChars="48" w:right="99" w:rightChars="45"/>
              <w:jc w:val="both"/>
              <w:rPr>
                <w:sz w:val="24"/>
              </w:rPr>
            </w:pPr>
          </w:p>
        </w:tc>
        <w:tc>
          <w:tcPr>
            <w:tcW w:w="2147" w:type="dxa"/>
            <w:vAlign w:val="center"/>
          </w:tcPr>
          <w:p>
            <w:pPr>
              <w:pStyle w:val="12"/>
              <w:jc w:val="center"/>
              <w:rPr>
                <w:sz w:val="24"/>
              </w:rPr>
            </w:pPr>
            <w:r>
              <w:rPr>
                <w:spacing w:val="-4"/>
                <w:sz w:val="24"/>
              </w:rPr>
              <w:t>省部级</w:t>
            </w:r>
            <w:r>
              <w:rPr>
                <w:rFonts w:hint="eastAsia"/>
                <w:spacing w:val="-4"/>
                <w:sz w:val="24"/>
              </w:rPr>
              <w:t>2</w:t>
            </w:r>
            <w:r>
              <w:rPr>
                <w:spacing w:val="-4"/>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845" w:type="dxa"/>
            <w:vMerge w:val="continue"/>
          </w:tcPr>
          <w:p>
            <w:pPr>
              <w:rPr>
                <w:sz w:val="2"/>
                <w:szCs w:val="2"/>
              </w:rPr>
            </w:pPr>
          </w:p>
        </w:tc>
        <w:tc>
          <w:tcPr>
            <w:tcW w:w="2310" w:type="dxa"/>
            <w:vMerge w:val="continue"/>
          </w:tcPr>
          <w:p>
            <w:pPr>
              <w:pStyle w:val="12"/>
              <w:spacing w:before="4"/>
              <w:ind w:left="108"/>
              <w:rPr>
                <w:rFonts w:ascii="Times New Roman"/>
              </w:rPr>
            </w:pPr>
          </w:p>
        </w:tc>
        <w:tc>
          <w:tcPr>
            <w:tcW w:w="3503" w:type="dxa"/>
            <w:vMerge w:val="restart"/>
            <w:vAlign w:val="center"/>
          </w:tcPr>
          <w:p>
            <w:pPr>
              <w:pStyle w:val="12"/>
              <w:ind w:left="106" w:leftChars="48" w:right="99" w:rightChars="45"/>
              <w:jc w:val="both"/>
              <w:rPr>
                <w:sz w:val="24"/>
              </w:rPr>
            </w:pPr>
            <w:r>
              <w:rPr>
                <w:spacing w:val="-7"/>
                <w:sz w:val="24"/>
              </w:rPr>
              <w:t>获得“先进集体”荣誉的其他学生骨</w:t>
            </w:r>
            <w:r>
              <w:rPr>
                <w:spacing w:val="-1"/>
                <w:sz w:val="24"/>
              </w:rPr>
              <w:t>干成员、班委、团支委</w:t>
            </w:r>
          </w:p>
        </w:tc>
        <w:tc>
          <w:tcPr>
            <w:tcW w:w="2147" w:type="dxa"/>
            <w:vAlign w:val="center"/>
          </w:tcPr>
          <w:p>
            <w:pPr>
              <w:pStyle w:val="12"/>
              <w:jc w:val="center"/>
              <w:rPr>
                <w:sz w:val="24"/>
              </w:rPr>
            </w:pPr>
            <w:r>
              <w:rPr>
                <w:spacing w:val="-4"/>
                <w:sz w:val="24"/>
              </w:rPr>
              <w:t>国家级</w:t>
            </w:r>
            <w:r>
              <w:rPr>
                <w:spacing w:val="-5"/>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trPr>
        <w:tc>
          <w:tcPr>
            <w:tcW w:w="845" w:type="dxa"/>
            <w:vMerge w:val="continue"/>
          </w:tcPr>
          <w:p>
            <w:pPr>
              <w:rPr>
                <w:sz w:val="2"/>
                <w:szCs w:val="2"/>
              </w:rPr>
            </w:pPr>
          </w:p>
        </w:tc>
        <w:tc>
          <w:tcPr>
            <w:tcW w:w="2310" w:type="dxa"/>
            <w:vMerge w:val="continue"/>
          </w:tcPr>
          <w:p>
            <w:pPr>
              <w:pStyle w:val="12"/>
              <w:spacing w:before="4"/>
              <w:ind w:left="108"/>
              <w:rPr>
                <w:rFonts w:ascii="Times New Roman"/>
              </w:rPr>
            </w:pPr>
          </w:p>
        </w:tc>
        <w:tc>
          <w:tcPr>
            <w:tcW w:w="3503" w:type="dxa"/>
            <w:vMerge w:val="continue"/>
            <w:vAlign w:val="center"/>
          </w:tcPr>
          <w:p>
            <w:pPr>
              <w:pStyle w:val="12"/>
              <w:ind w:left="106" w:leftChars="48" w:right="99" w:rightChars="45"/>
              <w:jc w:val="both"/>
              <w:rPr>
                <w:sz w:val="24"/>
              </w:rPr>
            </w:pPr>
          </w:p>
        </w:tc>
        <w:tc>
          <w:tcPr>
            <w:tcW w:w="2147" w:type="dxa"/>
            <w:vAlign w:val="center"/>
          </w:tcPr>
          <w:p>
            <w:pPr>
              <w:pStyle w:val="12"/>
              <w:jc w:val="center"/>
              <w:rPr>
                <w:sz w:val="24"/>
              </w:rPr>
            </w:pPr>
            <w:r>
              <w:rPr>
                <w:spacing w:val="-4"/>
                <w:sz w:val="24"/>
              </w:rPr>
              <w:t>省部级</w:t>
            </w:r>
            <w:r>
              <w:rPr>
                <w:spacing w:val="-5"/>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atLeast"/>
        </w:trPr>
        <w:tc>
          <w:tcPr>
            <w:tcW w:w="845" w:type="dxa"/>
            <w:vMerge w:val="continue"/>
          </w:tcPr>
          <w:p>
            <w:pPr>
              <w:rPr>
                <w:sz w:val="2"/>
                <w:szCs w:val="2"/>
              </w:rPr>
            </w:pPr>
          </w:p>
        </w:tc>
        <w:tc>
          <w:tcPr>
            <w:tcW w:w="2310" w:type="dxa"/>
            <w:vMerge w:val="continue"/>
          </w:tcPr>
          <w:p>
            <w:pPr>
              <w:pStyle w:val="12"/>
              <w:spacing w:before="4"/>
              <w:ind w:left="108"/>
              <w:rPr>
                <w:sz w:val="24"/>
              </w:rPr>
            </w:pPr>
          </w:p>
        </w:tc>
        <w:tc>
          <w:tcPr>
            <w:tcW w:w="3503" w:type="dxa"/>
            <w:vAlign w:val="center"/>
          </w:tcPr>
          <w:p>
            <w:pPr>
              <w:pStyle w:val="12"/>
              <w:ind w:left="106" w:leftChars="48" w:right="99" w:rightChars="45"/>
              <w:jc w:val="both"/>
              <w:rPr>
                <w:sz w:val="24"/>
              </w:rPr>
            </w:pPr>
            <w:r>
              <w:rPr>
                <w:spacing w:val="-7"/>
                <w:sz w:val="24"/>
              </w:rPr>
              <w:t>校优良学风标兵班班长，团支书，学</w:t>
            </w:r>
            <w:r>
              <w:rPr>
                <w:sz w:val="24"/>
              </w:rPr>
              <w:t>习委员（</w:t>
            </w:r>
            <w:r>
              <w:rPr>
                <w:spacing w:val="-8"/>
                <w:sz w:val="24"/>
              </w:rPr>
              <w:t>两个人</w:t>
            </w:r>
            <w:r>
              <w:rPr>
                <w:rFonts w:hint="eastAsia"/>
                <w:spacing w:val="-8"/>
                <w:sz w:val="24"/>
              </w:rPr>
              <w:t>则</w:t>
            </w:r>
            <w:r>
              <w:rPr>
                <w:spacing w:val="-8"/>
                <w:sz w:val="24"/>
              </w:rPr>
              <w:t>平均分</w:t>
            </w:r>
            <w:r>
              <w:rPr>
                <w:spacing w:val="-10"/>
                <w:sz w:val="24"/>
              </w:rPr>
              <w:t>）</w:t>
            </w:r>
          </w:p>
        </w:tc>
        <w:tc>
          <w:tcPr>
            <w:tcW w:w="2147" w:type="dxa"/>
            <w:vAlign w:val="center"/>
          </w:tcPr>
          <w:p>
            <w:pPr>
              <w:pStyle w:val="12"/>
              <w:jc w:val="center"/>
              <w:rPr>
                <w:sz w:val="24"/>
              </w:rPr>
            </w:pPr>
            <w:r>
              <w:rPr>
                <w:spacing w:val="-5"/>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pStyle w:val="12"/>
              <w:spacing w:before="4"/>
              <w:ind w:left="108"/>
              <w:rPr>
                <w:sz w:val="24"/>
              </w:rPr>
            </w:pPr>
          </w:p>
        </w:tc>
        <w:tc>
          <w:tcPr>
            <w:tcW w:w="3503" w:type="dxa"/>
            <w:vAlign w:val="center"/>
          </w:tcPr>
          <w:p>
            <w:pPr>
              <w:pStyle w:val="12"/>
              <w:ind w:left="106" w:leftChars="48" w:right="99" w:rightChars="45"/>
              <w:jc w:val="both"/>
              <w:rPr>
                <w:sz w:val="24"/>
              </w:rPr>
            </w:pPr>
            <w:r>
              <w:rPr>
                <w:spacing w:val="-7"/>
                <w:sz w:val="24"/>
              </w:rPr>
              <w:t>校优良学风标兵班班委，团支委，学</w:t>
            </w:r>
            <w:r>
              <w:rPr>
                <w:sz w:val="24"/>
              </w:rPr>
              <w:t>习委员（</w:t>
            </w:r>
            <w:r>
              <w:rPr>
                <w:spacing w:val="-8"/>
                <w:sz w:val="24"/>
              </w:rPr>
              <w:t>两个人</w:t>
            </w:r>
            <w:r>
              <w:rPr>
                <w:rFonts w:hint="eastAsia"/>
                <w:spacing w:val="-8"/>
                <w:sz w:val="24"/>
              </w:rPr>
              <w:t>则</w:t>
            </w:r>
            <w:r>
              <w:rPr>
                <w:spacing w:val="-8"/>
                <w:sz w:val="24"/>
              </w:rPr>
              <w:t>平均分</w:t>
            </w:r>
            <w:r>
              <w:rPr>
                <w:spacing w:val="-10"/>
                <w:sz w:val="24"/>
              </w:rPr>
              <w:t>）</w:t>
            </w:r>
          </w:p>
        </w:tc>
        <w:tc>
          <w:tcPr>
            <w:tcW w:w="2147" w:type="dxa"/>
            <w:vAlign w:val="center"/>
          </w:tcPr>
          <w:p>
            <w:pPr>
              <w:pStyle w:val="12"/>
              <w:jc w:val="center"/>
              <w:rPr>
                <w:sz w:val="24"/>
              </w:rPr>
            </w:pP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845" w:type="dxa"/>
            <w:vMerge w:val="continue"/>
          </w:tcPr>
          <w:p>
            <w:pPr>
              <w:rPr>
                <w:sz w:val="2"/>
                <w:szCs w:val="2"/>
              </w:rPr>
            </w:pPr>
          </w:p>
        </w:tc>
        <w:tc>
          <w:tcPr>
            <w:tcW w:w="2310" w:type="dxa"/>
            <w:vMerge w:val="continue"/>
          </w:tcPr>
          <w:p>
            <w:pPr>
              <w:pStyle w:val="12"/>
              <w:spacing w:before="4"/>
              <w:ind w:left="108"/>
              <w:rPr>
                <w:sz w:val="24"/>
              </w:rPr>
            </w:pPr>
          </w:p>
        </w:tc>
        <w:tc>
          <w:tcPr>
            <w:tcW w:w="3503" w:type="dxa"/>
            <w:vAlign w:val="center"/>
          </w:tcPr>
          <w:p>
            <w:pPr>
              <w:pStyle w:val="12"/>
              <w:ind w:left="106" w:leftChars="48" w:right="99" w:rightChars="45"/>
              <w:jc w:val="both"/>
              <w:rPr>
                <w:sz w:val="24"/>
              </w:rPr>
            </w:pPr>
            <w:r>
              <w:rPr>
                <w:spacing w:val="-6"/>
                <w:sz w:val="24"/>
              </w:rPr>
              <w:t>校优良学风班班长、团支书、学习委</w:t>
            </w:r>
            <w:r>
              <w:rPr>
                <w:spacing w:val="-4"/>
                <w:sz w:val="24"/>
              </w:rPr>
              <w:t>员（</w:t>
            </w:r>
            <w:r>
              <w:rPr>
                <w:spacing w:val="-9"/>
                <w:sz w:val="24"/>
              </w:rPr>
              <w:t>两个人</w:t>
            </w:r>
            <w:r>
              <w:rPr>
                <w:rFonts w:hint="eastAsia"/>
                <w:spacing w:val="-9"/>
                <w:sz w:val="24"/>
              </w:rPr>
              <w:t>则</w:t>
            </w:r>
            <w:r>
              <w:rPr>
                <w:spacing w:val="-9"/>
                <w:sz w:val="24"/>
              </w:rPr>
              <w:t>平均分</w:t>
            </w:r>
            <w:r>
              <w:rPr>
                <w:spacing w:val="-4"/>
                <w:sz w:val="24"/>
              </w:rPr>
              <w:t>）；校级红</w:t>
            </w:r>
            <w:r>
              <w:rPr>
                <w:spacing w:val="-2"/>
                <w:sz w:val="24"/>
              </w:rPr>
              <w:t>旗团支部班长、团支书、学习委员</w:t>
            </w:r>
          </w:p>
        </w:tc>
        <w:tc>
          <w:tcPr>
            <w:tcW w:w="2147" w:type="dxa"/>
            <w:vAlign w:val="center"/>
          </w:tcPr>
          <w:p>
            <w:pPr>
              <w:pStyle w:val="12"/>
              <w:ind w:hanging="60"/>
              <w:jc w:val="center"/>
              <w:rPr>
                <w:sz w:val="24"/>
              </w:rPr>
            </w:pPr>
            <w:r>
              <w:rPr>
                <w:spacing w:val="-2"/>
                <w:sz w:val="24"/>
              </w:rPr>
              <w:t>1.4（其</w:t>
            </w:r>
            <w:r>
              <w:rPr>
                <w:spacing w:val="-4"/>
                <w:sz w:val="24"/>
              </w:rPr>
              <w:t>中学习</w:t>
            </w:r>
            <w:r>
              <w:rPr>
                <w:spacing w:val="-6"/>
                <w:sz w:val="24"/>
              </w:rPr>
              <w:t>委员</w:t>
            </w:r>
          </w:p>
          <w:p>
            <w:pPr>
              <w:pStyle w:val="12"/>
              <w:jc w:val="center"/>
              <w:rPr>
                <w:sz w:val="24"/>
              </w:rPr>
            </w:pPr>
            <w:r>
              <w:rPr>
                <w:spacing w:val="-4"/>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pStyle w:val="12"/>
              <w:rPr>
                <w:rFonts w:ascii="Times New Roman"/>
              </w:rPr>
            </w:pPr>
          </w:p>
        </w:tc>
        <w:tc>
          <w:tcPr>
            <w:tcW w:w="3503" w:type="dxa"/>
            <w:vAlign w:val="center"/>
          </w:tcPr>
          <w:p>
            <w:pPr>
              <w:pStyle w:val="12"/>
              <w:ind w:left="106" w:leftChars="48" w:right="99" w:rightChars="45"/>
              <w:jc w:val="both"/>
              <w:rPr>
                <w:sz w:val="24"/>
              </w:rPr>
            </w:pPr>
            <w:r>
              <w:rPr>
                <w:spacing w:val="-7"/>
                <w:sz w:val="24"/>
              </w:rPr>
              <w:t>校优良学风班班委、团支委；校级红</w:t>
            </w:r>
            <w:r>
              <w:rPr>
                <w:spacing w:val="-1"/>
                <w:sz w:val="24"/>
              </w:rPr>
              <w:t>旗团支部班委、团支委</w:t>
            </w:r>
          </w:p>
        </w:tc>
        <w:tc>
          <w:tcPr>
            <w:tcW w:w="2147" w:type="dxa"/>
            <w:vAlign w:val="center"/>
          </w:tcPr>
          <w:p>
            <w:pPr>
              <w:pStyle w:val="12"/>
              <w:jc w:val="center"/>
              <w:rPr>
                <w:sz w:val="24"/>
              </w:rPr>
            </w:pP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3" w:hRule="atLeast"/>
        </w:trPr>
        <w:tc>
          <w:tcPr>
            <w:tcW w:w="845" w:type="dxa"/>
            <w:vMerge w:val="continue"/>
          </w:tcPr>
          <w:p>
            <w:pPr>
              <w:rPr>
                <w:sz w:val="2"/>
                <w:szCs w:val="2"/>
              </w:rPr>
            </w:pPr>
          </w:p>
        </w:tc>
        <w:tc>
          <w:tcPr>
            <w:tcW w:w="2310" w:type="dxa"/>
            <w:vMerge w:val="continue"/>
          </w:tcPr>
          <w:p>
            <w:pPr>
              <w:pStyle w:val="12"/>
              <w:rPr>
                <w:rFonts w:ascii="Times New Roman"/>
              </w:rPr>
            </w:pPr>
          </w:p>
        </w:tc>
        <w:tc>
          <w:tcPr>
            <w:tcW w:w="3503" w:type="dxa"/>
            <w:vAlign w:val="center"/>
          </w:tcPr>
          <w:p>
            <w:pPr>
              <w:pStyle w:val="12"/>
              <w:ind w:left="106" w:leftChars="48" w:right="99" w:rightChars="45"/>
              <w:jc w:val="both"/>
              <w:rPr>
                <w:sz w:val="24"/>
              </w:rPr>
            </w:pPr>
            <w:r>
              <w:rPr>
                <w:spacing w:val="-6"/>
                <w:sz w:val="24"/>
              </w:rPr>
              <w:t>院级红旗团支部团支书、班长、学习委员</w:t>
            </w:r>
          </w:p>
        </w:tc>
        <w:tc>
          <w:tcPr>
            <w:tcW w:w="2147" w:type="dxa"/>
            <w:vAlign w:val="center"/>
          </w:tcPr>
          <w:p>
            <w:pPr>
              <w:pStyle w:val="12"/>
              <w:ind w:hanging="60"/>
              <w:jc w:val="center"/>
              <w:rPr>
                <w:sz w:val="24"/>
              </w:rPr>
            </w:pPr>
            <w:r>
              <w:rPr>
                <w:sz w:val="24"/>
              </w:rPr>
              <w:t>1.3（</w:t>
            </w:r>
            <w:r>
              <w:rPr>
                <w:spacing w:val="-10"/>
                <w:sz w:val="24"/>
              </w:rPr>
              <w:t>其</w:t>
            </w:r>
            <w:r>
              <w:rPr>
                <w:spacing w:val="-4"/>
                <w:sz w:val="24"/>
              </w:rPr>
              <w:t>中学习</w:t>
            </w:r>
            <w:r>
              <w:rPr>
                <w:spacing w:val="-6"/>
                <w:sz w:val="24"/>
              </w:rPr>
              <w:t>委员</w:t>
            </w:r>
          </w:p>
          <w:p>
            <w:pPr>
              <w:pStyle w:val="12"/>
              <w:jc w:val="center"/>
              <w:rPr>
                <w:sz w:val="24"/>
              </w:rPr>
            </w:pPr>
            <w:r>
              <w:rPr>
                <w:spacing w:val="-4"/>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1"/>
                <w:sz w:val="24"/>
              </w:rPr>
              <w:t>院级红旗团支部团支委、班委</w:t>
            </w:r>
          </w:p>
        </w:tc>
        <w:tc>
          <w:tcPr>
            <w:tcW w:w="2147" w:type="dxa"/>
            <w:vAlign w:val="center"/>
          </w:tcPr>
          <w:p>
            <w:pPr>
              <w:pStyle w:val="12"/>
              <w:jc w:val="center"/>
              <w:rPr>
                <w:sz w:val="24"/>
              </w:rPr>
            </w:pP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12"/>
                <w:sz w:val="24"/>
              </w:rPr>
              <w:t>校学生会</w:t>
            </w:r>
            <w:r>
              <w:rPr>
                <w:rFonts w:hint="eastAsia"/>
                <w:spacing w:val="-12"/>
                <w:sz w:val="24"/>
                <w:lang w:val="en-US" w:eastAsia="zh-CN"/>
              </w:rPr>
              <w:t>执行</w:t>
            </w:r>
            <w:r>
              <w:rPr>
                <w:spacing w:val="-12"/>
                <w:sz w:val="24"/>
              </w:rPr>
              <w:t>主席</w:t>
            </w:r>
            <w:r>
              <w:rPr>
                <w:sz w:val="24"/>
              </w:rPr>
              <w:t>（</w:t>
            </w:r>
            <w:r>
              <w:rPr>
                <w:spacing w:val="-2"/>
                <w:sz w:val="24"/>
              </w:rPr>
              <w:t>根据述职评议结果予</w:t>
            </w:r>
            <w:r>
              <w:rPr>
                <w:sz w:val="24"/>
              </w:rPr>
              <w:t>以加分</w:t>
            </w:r>
            <w:r>
              <w:rPr>
                <w:spacing w:val="-10"/>
                <w:sz w:val="24"/>
              </w:rPr>
              <w:t>）</w:t>
            </w:r>
          </w:p>
        </w:tc>
        <w:tc>
          <w:tcPr>
            <w:tcW w:w="2147" w:type="dxa"/>
            <w:vAlign w:val="center"/>
          </w:tcPr>
          <w:p>
            <w:pPr>
              <w:pStyle w:val="12"/>
              <w:jc w:val="center"/>
              <w:rPr>
                <w:sz w:val="24"/>
              </w:rPr>
            </w:pPr>
            <w:r>
              <w:rPr>
                <w:sz w:val="24"/>
              </w:rPr>
              <w:t>0-</w:t>
            </w:r>
            <w:r>
              <w:rPr>
                <w:spacing w:val="-5"/>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10"/>
                <w:sz w:val="24"/>
              </w:rPr>
              <w:t>校区学生会</w:t>
            </w:r>
            <w:r>
              <w:rPr>
                <w:rFonts w:hint="eastAsia"/>
                <w:spacing w:val="-10"/>
                <w:sz w:val="24"/>
                <w:lang w:val="en-US" w:eastAsia="zh-CN"/>
              </w:rPr>
              <w:t>执行</w:t>
            </w:r>
            <w:r>
              <w:rPr>
                <w:spacing w:val="-10"/>
                <w:sz w:val="24"/>
              </w:rPr>
              <w:t>主席、院学生会执行主席</w:t>
            </w:r>
            <w:r>
              <w:rPr>
                <w:spacing w:val="-6"/>
                <w:sz w:val="24"/>
              </w:rPr>
              <w:t>（主要负责人）、院团委副书记、学</w:t>
            </w:r>
            <w:r>
              <w:rPr>
                <w:spacing w:val="-12"/>
                <w:sz w:val="24"/>
              </w:rPr>
              <w:t>生党支部书记</w:t>
            </w:r>
            <w:r>
              <w:rPr>
                <w:sz w:val="24"/>
              </w:rPr>
              <w:t>（</w:t>
            </w:r>
            <w:r>
              <w:rPr>
                <w:spacing w:val="-2"/>
                <w:sz w:val="24"/>
              </w:rPr>
              <w:t>根据述职评议结果予</w:t>
            </w:r>
            <w:r>
              <w:rPr>
                <w:sz w:val="24"/>
              </w:rPr>
              <w:t>以加分</w:t>
            </w:r>
            <w:r>
              <w:rPr>
                <w:spacing w:val="-10"/>
                <w:sz w:val="24"/>
              </w:rPr>
              <w:t>）</w:t>
            </w:r>
          </w:p>
        </w:tc>
        <w:tc>
          <w:tcPr>
            <w:tcW w:w="2147" w:type="dxa"/>
            <w:vAlign w:val="center"/>
          </w:tcPr>
          <w:p>
            <w:pPr>
              <w:pStyle w:val="12"/>
              <w:jc w:val="center"/>
              <w:rPr>
                <w:sz w:val="24"/>
              </w:rPr>
            </w:pPr>
            <w:r>
              <w:rPr>
                <w:sz w:val="24"/>
              </w:rPr>
              <w:t>0-</w:t>
            </w:r>
            <w:r>
              <w:rPr>
                <w:spacing w:val="-5"/>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0"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10"/>
                <w:sz w:val="24"/>
              </w:rPr>
              <w:t>校区学生会委员、院学生会执行主席</w:t>
            </w:r>
            <w:r>
              <w:rPr>
                <w:spacing w:val="-6"/>
                <w:sz w:val="24"/>
              </w:rPr>
              <w:t>（非主要负责人）、院团委委员、校</w:t>
            </w:r>
            <w:r>
              <w:rPr>
                <w:spacing w:val="-9"/>
                <w:sz w:val="24"/>
              </w:rPr>
              <w:t>区团工委兼职副书记、校区团工委</w:t>
            </w:r>
            <w:r>
              <w:rPr>
                <w:rFonts w:hint="eastAsia"/>
                <w:spacing w:val="-9"/>
                <w:sz w:val="24"/>
                <w:lang w:eastAsia="zh-CN"/>
              </w:rPr>
              <w:t>部门负责人</w:t>
            </w:r>
            <w:r>
              <w:rPr>
                <w:spacing w:val="-6"/>
                <w:sz w:val="24"/>
              </w:rPr>
              <w:t>、校区学生会</w:t>
            </w:r>
            <w:r>
              <w:rPr>
                <w:rFonts w:hint="eastAsia"/>
                <w:spacing w:val="-6"/>
                <w:sz w:val="24"/>
                <w:lang w:eastAsia="zh-CN"/>
              </w:rPr>
              <w:t>部门负责人</w:t>
            </w:r>
            <w:r>
              <w:rPr>
                <w:spacing w:val="-6"/>
                <w:sz w:val="24"/>
              </w:rPr>
              <w:t>、院团委</w:t>
            </w:r>
            <w:r>
              <w:rPr>
                <w:rFonts w:hint="eastAsia"/>
                <w:spacing w:val="-6"/>
                <w:sz w:val="24"/>
                <w:lang w:eastAsia="zh-CN"/>
              </w:rPr>
              <w:t>部门负责人</w:t>
            </w:r>
            <w:r>
              <w:rPr>
                <w:spacing w:val="-6"/>
                <w:sz w:val="24"/>
              </w:rPr>
              <w:t>、院学生会</w:t>
            </w:r>
            <w:r>
              <w:rPr>
                <w:rFonts w:hint="eastAsia"/>
                <w:spacing w:val="-6"/>
                <w:sz w:val="24"/>
                <w:lang w:eastAsia="zh-CN"/>
              </w:rPr>
              <w:t>部门负责人</w:t>
            </w:r>
            <w:r>
              <w:rPr>
                <w:spacing w:val="-6"/>
                <w:sz w:val="24"/>
              </w:rPr>
              <w:t>、学院负责指</w:t>
            </w:r>
            <w:r>
              <w:rPr>
                <w:spacing w:val="-10"/>
                <w:sz w:val="24"/>
              </w:rPr>
              <w:t>导的思想理论类、学术科技类社团第</w:t>
            </w:r>
            <w:r>
              <w:rPr>
                <w:spacing w:val="-19"/>
                <w:sz w:val="24"/>
              </w:rPr>
              <w:t>一负责人</w:t>
            </w:r>
            <w:r>
              <w:rPr>
                <w:spacing w:val="-2"/>
                <w:sz w:val="24"/>
              </w:rPr>
              <w:t>（根据述职评议结果予以加</w:t>
            </w:r>
            <w:r>
              <w:rPr>
                <w:spacing w:val="-6"/>
                <w:sz w:val="24"/>
              </w:rPr>
              <w:t>分）</w:t>
            </w:r>
          </w:p>
        </w:tc>
        <w:tc>
          <w:tcPr>
            <w:tcW w:w="2147" w:type="dxa"/>
            <w:vAlign w:val="center"/>
          </w:tcPr>
          <w:p>
            <w:pPr>
              <w:pStyle w:val="12"/>
              <w:jc w:val="center"/>
              <w:rPr>
                <w:sz w:val="24"/>
              </w:rPr>
            </w:pPr>
            <w:r>
              <w:rPr>
                <w:sz w:val="24"/>
              </w:rPr>
              <w:t>0-</w:t>
            </w: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6"/>
                <w:sz w:val="24"/>
              </w:rPr>
              <w:t>班长、团支书（</w:t>
            </w:r>
            <w:r>
              <w:rPr>
                <w:spacing w:val="-7"/>
                <w:sz w:val="24"/>
              </w:rPr>
              <w:t>根据述职评议结果予</w:t>
            </w:r>
            <w:r>
              <w:rPr>
                <w:sz w:val="24"/>
              </w:rPr>
              <w:t>以加分</w:t>
            </w:r>
            <w:r>
              <w:rPr>
                <w:spacing w:val="-10"/>
                <w:sz w:val="24"/>
              </w:rPr>
              <w:t>）</w:t>
            </w:r>
          </w:p>
        </w:tc>
        <w:tc>
          <w:tcPr>
            <w:tcW w:w="2147" w:type="dxa"/>
            <w:vAlign w:val="center"/>
          </w:tcPr>
          <w:p>
            <w:pPr>
              <w:pStyle w:val="12"/>
              <w:jc w:val="center"/>
              <w:rPr>
                <w:sz w:val="24"/>
              </w:rPr>
            </w:pPr>
            <w:r>
              <w:rPr>
                <w:sz w:val="24"/>
              </w:rPr>
              <w:t>0-</w:t>
            </w:r>
            <w:r>
              <w:rPr>
                <w:spacing w:val="-5"/>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z w:val="24"/>
              </w:rPr>
              <w:t>班级学习委员（</w:t>
            </w:r>
            <w:r>
              <w:rPr>
                <w:rFonts w:hint="eastAsia"/>
                <w:sz w:val="24"/>
              </w:rPr>
              <w:t>一个</w:t>
            </w:r>
            <w:r>
              <w:rPr>
                <w:spacing w:val="-40"/>
                <w:sz w:val="24"/>
              </w:rPr>
              <w:t>班</w:t>
            </w:r>
            <w:r>
              <w:rPr>
                <w:rFonts w:hint="eastAsia"/>
                <w:spacing w:val="-40"/>
                <w:sz w:val="24"/>
              </w:rPr>
              <w:t>级一</w:t>
            </w:r>
            <w:r>
              <w:rPr>
                <w:spacing w:val="-10"/>
                <w:sz w:val="24"/>
              </w:rPr>
              <w:t>个的情况下，</w:t>
            </w:r>
            <w:r>
              <w:rPr>
                <w:sz w:val="24"/>
              </w:rPr>
              <w:t>根据述职评议结果予以加分</w:t>
            </w:r>
            <w:r>
              <w:rPr>
                <w:spacing w:val="-10"/>
                <w:sz w:val="24"/>
              </w:rPr>
              <w:t>）</w:t>
            </w:r>
          </w:p>
        </w:tc>
        <w:tc>
          <w:tcPr>
            <w:tcW w:w="2147" w:type="dxa"/>
            <w:vAlign w:val="center"/>
          </w:tcPr>
          <w:p>
            <w:pPr>
              <w:pStyle w:val="12"/>
              <w:jc w:val="center"/>
              <w:rPr>
                <w:sz w:val="24"/>
              </w:rPr>
            </w:pPr>
            <w:r>
              <w:rPr>
                <w:sz w:val="24"/>
              </w:rPr>
              <w:t>0-</w:t>
            </w:r>
            <w:r>
              <w:rPr>
                <w:spacing w:val="-5"/>
                <w:sz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z w:val="24"/>
              </w:rPr>
              <w:t>院团委</w:t>
            </w:r>
            <w:r>
              <w:rPr>
                <w:rFonts w:hint="eastAsia"/>
                <w:sz w:val="24"/>
                <w:lang w:eastAsia="zh-CN"/>
              </w:rPr>
              <w:t>部门次要负责人</w:t>
            </w:r>
            <w:r>
              <w:rPr>
                <w:sz w:val="24"/>
              </w:rPr>
              <w:t>、院学生会</w:t>
            </w:r>
            <w:r>
              <w:rPr>
                <w:rFonts w:hint="eastAsia"/>
                <w:sz w:val="24"/>
                <w:lang w:eastAsia="zh-CN"/>
              </w:rPr>
              <w:t>部门次要负责人</w:t>
            </w:r>
            <w:r>
              <w:rPr>
                <w:sz w:val="24"/>
              </w:rPr>
              <w:t>、</w:t>
            </w:r>
            <w:r>
              <w:rPr>
                <w:spacing w:val="-6"/>
                <w:sz w:val="24"/>
              </w:rPr>
              <w:t>党支部委员、院队队长（教练）</w:t>
            </w:r>
            <w:r>
              <w:rPr>
                <w:spacing w:val="-8"/>
                <w:sz w:val="24"/>
              </w:rPr>
              <w:t>、校</w:t>
            </w:r>
            <w:r>
              <w:rPr>
                <w:spacing w:val="-6"/>
                <w:sz w:val="24"/>
              </w:rPr>
              <w:t>团委</w:t>
            </w:r>
            <w:r>
              <w:rPr>
                <w:rFonts w:hint="eastAsia"/>
                <w:spacing w:val="-6"/>
                <w:sz w:val="24"/>
                <w:lang w:eastAsia="zh-CN"/>
              </w:rPr>
              <w:t>部门次要负责人</w:t>
            </w:r>
            <w:r>
              <w:rPr>
                <w:spacing w:val="-6"/>
                <w:sz w:val="24"/>
              </w:rPr>
              <w:t>、校学生会</w:t>
            </w:r>
            <w:r>
              <w:rPr>
                <w:rFonts w:hint="eastAsia"/>
                <w:spacing w:val="-6"/>
                <w:sz w:val="24"/>
                <w:lang w:eastAsia="zh-CN"/>
              </w:rPr>
              <w:t>部门次要负责人</w:t>
            </w:r>
            <w:r>
              <w:rPr>
                <w:spacing w:val="-6"/>
                <w:sz w:val="24"/>
              </w:rPr>
              <w:t>（根据</w:t>
            </w:r>
            <w:r>
              <w:rPr>
                <w:spacing w:val="-2"/>
                <w:sz w:val="24"/>
              </w:rPr>
              <w:t>述职评议结果予以加分）</w:t>
            </w:r>
          </w:p>
        </w:tc>
        <w:tc>
          <w:tcPr>
            <w:tcW w:w="2147" w:type="dxa"/>
            <w:vAlign w:val="center"/>
          </w:tcPr>
          <w:p>
            <w:pPr>
              <w:pStyle w:val="12"/>
              <w:jc w:val="center"/>
              <w:rPr>
                <w:sz w:val="24"/>
              </w:rPr>
            </w:pPr>
            <w:r>
              <w:rPr>
                <w:sz w:val="24"/>
              </w:rPr>
              <w:t>0-</w:t>
            </w:r>
            <w:r>
              <w:rPr>
                <w:spacing w:val="-5"/>
                <w:sz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z w:val="24"/>
              </w:rPr>
              <w:t>班级学习委员（</w:t>
            </w:r>
            <w:r>
              <w:rPr>
                <w:rFonts w:hint="eastAsia"/>
                <w:sz w:val="24"/>
              </w:rPr>
              <w:t>一</w:t>
            </w:r>
            <w:r>
              <w:rPr>
                <w:spacing w:val="-15"/>
                <w:sz w:val="24"/>
              </w:rPr>
              <w:t>个班</w:t>
            </w:r>
            <w:r>
              <w:rPr>
                <w:rFonts w:hint="eastAsia"/>
                <w:spacing w:val="-15"/>
                <w:sz w:val="24"/>
              </w:rPr>
              <w:t>级两</w:t>
            </w:r>
            <w:r>
              <w:rPr>
                <w:spacing w:val="-14"/>
                <w:sz w:val="24"/>
              </w:rPr>
              <w:t>个的情况</w:t>
            </w:r>
            <w:r>
              <w:rPr>
                <w:sz w:val="24"/>
              </w:rPr>
              <w:t>下，根据述职评议结果予以加分</w:t>
            </w:r>
            <w:r>
              <w:rPr>
                <w:spacing w:val="-10"/>
                <w:sz w:val="24"/>
              </w:rPr>
              <w:t>）</w:t>
            </w:r>
          </w:p>
        </w:tc>
        <w:tc>
          <w:tcPr>
            <w:tcW w:w="2147" w:type="dxa"/>
            <w:vAlign w:val="center"/>
          </w:tcPr>
          <w:p>
            <w:pPr>
              <w:pStyle w:val="12"/>
              <w:jc w:val="center"/>
              <w:rPr>
                <w:sz w:val="24"/>
              </w:rPr>
            </w:pPr>
            <w:r>
              <w:rPr>
                <w:sz w:val="24"/>
              </w:rPr>
              <w:t>0-</w:t>
            </w: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6"/>
                <w:sz w:val="24"/>
              </w:rPr>
              <w:t>班委委员（除学习委员）、团支部委</w:t>
            </w:r>
            <w:r>
              <w:rPr>
                <w:spacing w:val="-11"/>
                <w:sz w:val="24"/>
              </w:rPr>
              <w:t>员、经批准成立的学校社团主要负责</w:t>
            </w:r>
            <w:r>
              <w:rPr>
                <w:spacing w:val="-6"/>
                <w:sz w:val="24"/>
              </w:rPr>
              <w:t>人（</w:t>
            </w:r>
            <w:r>
              <w:rPr>
                <w:rFonts w:hint="eastAsia"/>
                <w:spacing w:val="-6"/>
                <w:sz w:val="24"/>
                <w:lang w:eastAsia="zh-CN"/>
              </w:rPr>
              <w:t>部门负责人</w:t>
            </w:r>
            <w:r>
              <w:rPr>
                <w:spacing w:val="-6"/>
                <w:sz w:val="24"/>
              </w:rPr>
              <w:t>及以上）（</w:t>
            </w:r>
            <w:r>
              <w:rPr>
                <w:spacing w:val="-7"/>
                <w:sz w:val="24"/>
              </w:rPr>
              <w:t>根据述职评议结</w:t>
            </w:r>
            <w:r>
              <w:rPr>
                <w:sz w:val="24"/>
              </w:rPr>
              <w:t>果予以加分</w:t>
            </w:r>
            <w:r>
              <w:rPr>
                <w:spacing w:val="-10"/>
                <w:sz w:val="24"/>
              </w:rPr>
              <w:t>）</w:t>
            </w:r>
          </w:p>
        </w:tc>
        <w:tc>
          <w:tcPr>
            <w:tcW w:w="2147" w:type="dxa"/>
            <w:vAlign w:val="center"/>
          </w:tcPr>
          <w:p>
            <w:pPr>
              <w:pStyle w:val="12"/>
              <w:jc w:val="center"/>
              <w:rPr>
                <w:sz w:val="24"/>
              </w:rPr>
            </w:pPr>
            <w:r>
              <w:rPr>
                <w:sz w:val="24"/>
              </w:rPr>
              <w:t>0-</w:t>
            </w: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17"/>
                <w:sz w:val="24"/>
              </w:rPr>
              <w:t>学校和学院党、团、学组织中的</w:t>
            </w:r>
            <w:r>
              <w:rPr>
                <w:rFonts w:hint="eastAsia"/>
                <w:spacing w:val="-17"/>
                <w:sz w:val="24"/>
                <w:lang w:eastAsia="zh-CN"/>
              </w:rPr>
              <w:t>工作人员</w:t>
            </w:r>
            <w:r>
              <w:rPr>
                <w:spacing w:val="-17"/>
                <w:sz w:val="24"/>
              </w:rPr>
              <w:t>；</w:t>
            </w:r>
            <w:r>
              <w:rPr>
                <w:spacing w:val="-2"/>
                <w:sz w:val="24"/>
              </w:rPr>
              <w:t>(根据述职评议结果予以加分)</w:t>
            </w:r>
          </w:p>
        </w:tc>
        <w:tc>
          <w:tcPr>
            <w:tcW w:w="2147" w:type="dxa"/>
            <w:vAlign w:val="center"/>
          </w:tcPr>
          <w:p>
            <w:pPr>
              <w:pStyle w:val="12"/>
              <w:jc w:val="center"/>
              <w:rPr>
                <w:sz w:val="24"/>
              </w:rPr>
            </w:pPr>
            <w:r>
              <w:rPr>
                <w:sz w:val="24"/>
              </w:rPr>
              <w:t>0-</w:t>
            </w:r>
            <w:r>
              <w:rPr>
                <w:spacing w:val="-5"/>
                <w:sz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trPr>
        <w:tc>
          <w:tcPr>
            <w:tcW w:w="845" w:type="dxa"/>
            <w:vMerge w:val="continue"/>
          </w:tcPr>
          <w:p>
            <w:pPr>
              <w:pStyle w:val="12"/>
              <w:rPr>
                <w:rFonts w:ascii="Times New Roman"/>
              </w:rPr>
            </w:pPr>
          </w:p>
        </w:tc>
        <w:tc>
          <w:tcPr>
            <w:tcW w:w="2310" w:type="dxa"/>
            <w:vMerge w:val="continue"/>
          </w:tcPr>
          <w:p>
            <w:pPr>
              <w:pStyle w:val="12"/>
              <w:rPr>
                <w:rFonts w:ascii="Times New Roman"/>
              </w:rPr>
            </w:pPr>
          </w:p>
        </w:tc>
        <w:tc>
          <w:tcPr>
            <w:tcW w:w="3503" w:type="dxa"/>
            <w:vAlign w:val="center"/>
          </w:tcPr>
          <w:p>
            <w:pPr>
              <w:pStyle w:val="12"/>
              <w:ind w:left="106" w:leftChars="48" w:right="99" w:rightChars="45"/>
              <w:jc w:val="both"/>
              <w:rPr>
                <w:sz w:val="24"/>
              </w:rPr>
            </w:pPr>
            <w:r>
              <w:rPr>
                <w:spacing w:val="-2"/>
                <w:sz w:val="24"/>
              </w:rPr>
              <w:t>宿舍长(宿舍长已每学年开学时报</w:t>
            </w:r>
            <w:r>
              <w:rPr>
                <w:spacing w:val="-7"/>
                <w:sz w:val="24"/>
              </w:rPr>
              <w:t>给生活部的人员名单为准，一学年内</w:t>
            </w:r>
            <w:r>
              <w:rPr>
                <w:sz w:val="24"/>
              </w:rPr>
              <w:t>不做更换</w:t>
            </w:r>
            <w:r>
              <w:rPr>
                <w:spacing w:val="-10"/>
                <w:sz w:val="24"/>
              </w:rPr>
              <w:t>）</w:t>
            </w:r>
          </w:p>
        </w:tc>
        <w:tc>
          <w:tcPr>
            <w:tcW w:w="2147" w:type="dxa"/>
            <w:vAlign w:val="center"/>
          </w:tcPr>
          <w:p>
            <w:pPr>
              <w:pStyle w:val="12"/>
              <w:jc w:val="center"/>
              <w:rPr>
                <w:sz w:val="24"/>
              </w:rPr>
            </w:pP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845" w:type="dxa"/>
            <w:vMerge w:val="continue"/>
          </w:tcPr>
          <w:p>
            <w:pPr>
              <w:rPr>
                <w:sz w:val="2"/>
                <w:szCs w:val="2"/>
              </w:rPr>
            </w:pPr>
          </w:p>
        </w:tc>
        <w:tc>
          <w:tcPr>
            <w:tcW w:w="2310" w:type="dxa"/>
            <w:vMerge w:val="continue"/>
          </w:tcPr>
          <w:p>
            <w:pPr>
              <w:rPr>
                <w:sz w:val="2"/>
                <w:szCs w:val="2"/>
              </w:rPr>
            </w:pPr>
          </w:p>
        </w:tc>
        <w:tc>
          <w:tcPr>
            <w:tcW w:w="3503" w:type="dxa"/>
            <w:vAlign w:val="center"/>
          </w:tcPr>
          <w:p>
            <w:pPr>
              <w:pStyle w:val="12"/>
              <w:ind w:left="106" w:leftChars="48" w:right="99" w:rightChars="45"/>
              <w:jc w:val="both"/>
              <w:rPr>
                <w:sz w:val="24"/>
              </w:rPr>
            </w:pPr>
            <w:r>
              <w:rPr>
                <w:spacing w:val="-7"/>
                <w:sz w:val="24"/>
              </w:rPr>
              <w:t>大一入学军训期间，担任副排长、通</w:t>
            </w:r>
            <w:r>
              <w:rPr>
                <w:sz w:val="24"/>
              </w:rPr>
              <w:t>讯员</w:t>
            </w:r>
            <w:r>
              <w:rPr>
                <w:rFonts w:hint="eastAsia"/>
                <w:sz w:val="24"/>
              </w:rPr>
              <w:t>、</w:t>
            </w:r>
            <w:r>
              <w:rPr>
                <w:sz w:val="24"/>
              </w:rPr>
              <w:t>获得军训之星（不累加</w:t>
            </w:r>
            <w:r>
              <w:rPr>
                <w:spacing w:val="-10"/>
                <w:sz w:val="24"/>
              </w:rPr>
              <w:t>）</w:t>
            </w:r>
          </w:p>
        </w:tc>
        <w:tc>
          <w:tcPr>
            <w:tcW w:w="2147" w:type="dxa"/>
            <w:vAlign w:val="center"/>
          </w:tcPr>
          <w:p>
            <w:pPr>
              <w:pStyle w:val="12"/>
              <w:jc w:val="center"/>
              <w:rPr>
                <w:sz w:val="24"/>
              </w:rPr>
            </w:pPr>
            <w:r>
              <w:rPr>
                <w:sz w:val="24"/>
              </w:rPr>
              <w:t>0-</w:t>
            </w:r>
            <w:r>
              <w:rPr>
                <w:spacing w:val="-5"/>
                <w:sz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845" w:type="dxa"/>
            <w:vMerge w:val="restart"/>
            <w:vAlign w:val="center"/>
          </w:tcPr>
          <w:p>
            <w:pPr>
              <w:pStyle w:val="12"/>
              <w:jc w:val="center"/>
              <w:rPr>
                <w:spacing w:val="-10"/>
                <w:sz w:val="24"/>
              </w:rPr>
            </w:pPr>
            <w:r>
              <w:rPr>
                <w:spacing w:val="-10"/>
                <w:sz w:val="24"/>
              </w:rPr>
              <w:t>团结</w:t>
            </w:r>
          </w:p>
          <w:p>
            <w:pPr>
              <w:pStyle w:val="12"/>
              <w:jc w:val="center"/>
              <w:rPr>
                <w:sz w:val="24"/>
              </w:rPr>
            </w:pPr>
            <w:r>
              <w:rPr>
                <w:spacing w:val="-10"/>
                <w:sz w:val="24"/>
              </w:rPr>
              <w:t>协作</w:t>
            </w:r>
          </w:p>
        </w:tc>
        <w:tc>
          <w:tcPr>
            <w:tcW w:w="2310" w:type="dxa"/>
            <w:vMerge w:val="restart"/>
            <w:vAlign w:val="center"/>
          </w:tcPr>
          <w:p>
            <w:pPr>
              <w:pStyle w:val="12"/>
              <w:ind w:left="143" w:leftChars="65" w:right="176" w:rightChars="80"/>
              <w:jc w:val="both"/>
              <w:rPr>
                <w:sz w:val="24"/>
              </w:rPr>
            </w:pPr>
            <w:r>
              <w:rPr>
                <w:spacing w:val="-2"/>
                <w:sz w:val="24"/>
              </w:rPr>
              <w:t>对所在集体有贡献（党团建设、班级</w:t>
            </w:r>
            <w:r>
              <w:rPr>
                <w:spacing w:val="-4"/>
                <w:sz w:val="24"/>
              </w:rPr>
              <w:t>荣誉等）</w:t>
            </w:r>
          </w:p>
        </w:tc>
        <w:tc>
          <w:tcPr>
            <w:tcW w:w="3503" w:type="dxa"/>
            <w:vAlign w:val="center"/>
          </w:tcPr>
          <w:p>
            <w:pPr>
              <w:pStyle w:val="12"/>
              <w:ind w:left="106" w:leftChars="48" w:right="99" w:rightChars="45"/>
              <w:jc w:val="both"/>
              <w:rPr>
                <w:sz w:val="24"/>
              </w:rPr>
            </w:pPr>
            <w:r>
              <w:rPr>
                <w:spacing w:val="-1"/>
                <w:sz w:val="24"/>
              </w:rPr>
              <w:t>校级“文明宿舍”所有成员</w:t>
            </w:r>
          </w:p>
        </w:tc>
        <w:tc>
          <w:tcPr>
            <w:tcW w:w="2147" w:type="dxa"/>
            <w:vAlign w:val="center"/>
          </w:tcPr>
          <w:p>
            <w:pPr>
              <w:pStyle w:val="12"/>
              <w:jc w:val="center"/>
              <w:rPr>
                <w:sz w:val="24"/>
              </w:rPr>
            </w:pPr>
            <w:r>
              <w:rPr>
                <w:spacing w:val="-5"/>
                <w:sz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845" w:type="dxa"/>
            <w:vMerge w:val="continue"/>
            <w:tcBorders>
              <w:top w:val="nil"/>
            </w:tcBorders>
          </w:tcPr>
          <w:p>
            <w:pPr>
              <w:rPr>
                <w:sz w:val="2"/>
                <w:szCs w:val="2"/>
              </w:rPr>
            </w:pPr>
          </w:p>
        </w:tc>
        <w:tc>
          <w:tcPr>
            <w:tcW w:w="2310" w:type="dxa"/>
            <w:vMerge w:val="continue"/>
            <w:tcBorders>
              <w:top w:val="nil"/>
            </w:tcBorders>
          </w:tcPr>
          <w:p>
            <w:pPr>
              <w:rPr>
                <w:sz w:val="2"/>
                <w:szCs w:val="2"/>
              </w:rPr>
            </w:pPr>
          </w:p>
        </w:tc>
        <w:tc>
          <w:tcPr>
            <w:tcW w:w="3503" w:type="dxa"/>
            <w:vAlign w:val="center"/>
          </w:tcPr>
          <w:p>
            <w:pPr>
              <w:pStyle w:val="12"/>
              <w:ind w:left="106" w:leftChars="48" w:right="99" w:rightChars="45"/>
              <w:jc w:val="both"/>
              <w:rPr>
                <w:sz w:val="24"/>
              </w:rPr>
            </w:pPr>
            <w:r>
              <w:rPr>
                <w:rFonts w:hint="eastAsia"/>
                <w:spacing w:val="-1"/>
                <w:sz w:val="24"/>
              </w:rPr>
              <w:t>院</w:t>
            </w:r>
            <w:r>
              <w:rPr>
                <w:spacing w:val="-1"/>
                <w:sz w:val="24"/>
              </w:rPr>
              <w:t>级“文明宿舍”所有成员</w:t>
            </w:r>
          </w:p>
        </w:tc>
        <w:tc>
          <w:tcPr>
            <w:tcW w:w="2147" w:type="dxa"/>
            <w:vAlign w:val="center"/>
          </w:tcPr>
          <w:p>
            <w:pPr>
              <w:pStyle w:val="12"/>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1" w:hRule="atLeast"/>
        </w:trPr>
        <w:tc>
          <w:tcPr>
            <w:tcW w:w="845" w:type="dxa"/>
            <w:vMerge w:val="continue"/>
            <w:tcBorders>
              <w:top w:val="nil"/>
            </w:tcBorders>
          </w:tcPr>
          <w:p>
            <w:pPr>
              <w:rPr>
                <w:sz w:val="2"/>
                <w:szCs w:val="2"/>
              </w:rPr>
            </w:pPr>
          </w:p>
        </w:tc>
        <w:tc>
          <w:tcPr>
            <w:tcW w:w="2310" w:type="dxa"/>
            <w:vMerge w:val="continue"/>
            <w:tcBorders>
              <w:top w:val="nil"/>
            </w:tcBorders>
          </w:tcPr>
          <w:p>
            <w:pPr>
              <w:rPr>
                <w:sz w:val="2"/>
                <w:szCs w:val="2"/>
              </w:rPr>
            </w:pPr>
          </w:p>
        </w:tc>
        <w:tc>
          <w:tcPr>
            <w:tcW w:w="3503" w:type="dxa"/>
            <w:vAlign w:val="center"/>
          </w:tcPr>
          <w:p>
            <w:pPr>
              <w:pStyle w:val="12"/>
              <w:ind w:left="106" w:leftChars="48" w:right="99" w:rightChars="45"/>
              <w:jc w:val="both"/>
              <w:rPr>
                <w:sz w:val="24"/>
              </w:rPr>
            </w:pPr>
            <w:r>
              <w:rPr>
                <w:spacing w:val="-9"/>
                <w:sz w:val="24"/>
              </w:rPr>
              <w:t>校级优良学风班成员、校级红旗团支</w:t>
            </w:r>
            <w:r>
              <w:rPr>
                <w:spacing w:val="-4"/>
                <w:sz w:val="24"/>
              </w:rPr>
              <w:t>部成员</w:t>
            </w:r>
          </w:p>
        </w:tc>
        <w:tc>
          <w:tcPr>
            <w:tcW w:w="2147" w:type="dxa"/>
            <w:vAlign w:val="center"/>
          </w:tcPr>
          <w:p>
            <w:pPr>
              <w:pStyle w:val="12"/>
              <w:jc w:val="center"/>
              <w:rPr>
                <w:sz w:val="24"/>
              </w:rPr>
            </w:pPr>
            <w:r>
              <w:rPr>
                <w:spacing w:val="-5"/>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845" w:type="dxa"/>
            <w:vMerge w:val="restart"/>
            <w:vAlign w:val="center"/>
          </w:tcPr>
          <w:p>
            <w:pPr>
              <w:pStyle w:val="12"/>
              <w:jc w:val="center"/>
              <w:rPr>
                <w:spacing w:val="-10"/>
                <w:sz w:val="24"/>
              </w:rPr>
            </w:pPr>
            <w:r>
              <w:rPr>
                <w:spacing w:val="-10"/>
                <w:sz w:val="24"/>
              </w:rPr>
              <w:t>人文</w:t>
            </w:r>
          </w:p>
          <w:p>
            <w:pPr>
              <w:pStyle w:val="12"/>
              <w:spacing w:line="460" w:lineRule="auto"/>
              <w:jc w:val="center"/>
              <w:rPr>
                <w:spacing w:val="-10"/>
                <w:sz w:val="24"/>
              </w:rPr>
            </w:pPr>
            <w:r>
              <w:rPr>
                <w:spacing w:val="-10"/>
                <w:sz w:val="24"/>
              </w:rPr>
              <w:t>素养</w:t>
            </w:r>
          </w:p>
        </w:tc>
        <w:tc>
          <w:tcPr>
            <w:tcW w:w="2310" w:type="dxa"/>
            <w:vMerge w:val="restart"/>
            <w:vAlign w:val="center"/>
          </w:tcPr>
          <w:p>
            <w:pPr>
              <w:pStyle w:val="12"/>
              <w:ind w:left="145" w:right="176" w:rightChars="80"/>
              <w:jc w:val="both"/>
              <w:rPr>
                <w:sz w:val="24"/>
              </w:rPr>
            </w:pPr>
            <w:r>
              <w:rPr>
                <w:spacing w:val="-2"/>
                <w:sz w:val="24"/>
              </w:rPr>
              <w:t>参加讲座、论坛</w:t>
            </w:r>
          </w:p>
        </w:tc>
        <w:tc>
          <w:tcPr>
            <w:tcW w:w="3503" w:type="dxa"/>
            <w:vAlign w:val="center"/>
          </w:tcPr>
          <w:p>
            <w:pPr>
              <w:pStyle w:val="12"/>
              <w:ind w:left="106" w:leftChars="48" w:right="99" w:rightChars="45"/>
              <w:jc w:val="both"/>
              <w:rPr>
                <w:sz w:val="24"/>
              </w:rPr>
            </w:pPr>
            <w:r>
              <w:rPr>
                <w:spacing w:val="-6"/>
                <w:sz w:val="24"/>
              </w:rPr>
              <w:t>代表学院参加学校组织的讲座</w:t>
            </w:r>
            <w:r>
              <w:rPr>
                <w:sz w:val="24"/>
              </w:rPr>
              <w:t xml:space="preserve"> </w:t>
            </w:r>
          </w:p>
        </w:tc>
        <w:tc>
          <w:tcPr>
            <w:tcW w:w="2147" w:type="dxa"/>
            <w:vAlign w:val="center"/>
          </w:tcPr>
          <w:p>
            <w:pPr>
              <w:pStyle w:val="12"/>
              <w:jc w:val="center"/>
              <w:rPr>
                <w:spacing w:val="-10"/>
                <w:sz w:val="24"/>
              </w:rPr>
            </w:pPr>
            <w:r>
              <w:rPr>
                <w:sz w:val="24"/>
              </w:rPr>
              <w:t>0.02/</w:t>
            </w:r>
            <w:r>
              <w:rPr>
                <w:spacing w:val="-10"/>
                <w:sz w:val="24"/>
              </w:rPr>
              <w:t>次</w:t>
            </w:r>
            <w:r>
              <w:rPr>
                <w:rFonts w:hint="eastAsia"/>
                <w:spacing w:val="-10"/>
                <w:sz w:val="24"/>
              </w:rPr>
              <w:t>（</w:t>
            </w:r>
            <w:r>
              <w:rPr>
                <w:spacing w:val="-6"/>
                <w:sz w:val="24"/>
              </w:rPr>
              <w:t>累计</w:t>
            </w:r>
            <w:r>
              <w:rPr>
                <w:spacing w:val="-15"/>
                <w:sz w:val="24"/>
              </w:rPr>
              <w:t>不超过</w:t>
            </w:r>
            <w:r>
              <w:rPr>
                <w:sz w:val="24"/>
              </w:rPr>
              <w:t>0</w:t>
            </w:r>
            <w:r>
              <w:rPr>
                <w:rFonts w:hint="eastAsia"/>
                <w:sz w:val="24"/>
              </w:rPr>
              <w:t>.</w:t>
            </w:r>
            <w:r>
              <w:rPr>
                <w:sz w:val="24"/>
              </w:rPr>
              <w:t>1</w:t>
            </w:r>
            <w:r>
              <w:rPr>
                <w:spacing w:val="-35"/>
                <w:sz w:val="24"/>
              </w:rPr>
              <w:t>分</w:t>
            </w:r>
            <w:r>
              <w:rPr>
                <w:rFonts w:hint="eastAsia"/>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845" w:type="dxa"/>
            <w:vMerge w:val="continue"/>
          </w:tcPr>
          <w:p>
            <w:pPr>
              <w:pStyle w:val="12"/>
              <w:spacing w:before="3"/>
              <w:ind w:left="237"/>
              <w:rPr>
                <w:sz w:val="24"/>
              </w:rPr>
            </w:pPr>
          </w:p>
        </w:tc>
        <w:tc>
          <w:tcPr>
            <w:tcW w:w="2310" w:type="dxa"/>
            <w:vMerge w:val="continue"/>
          </w:tcPr>
          <w:p>
            <w:pPr>
              <w:pStyle w:val="12"/>
              <w:rPr>
                <w:rFonts w:ascii="Times New Roman"/>
                <w:sz w:val="24"/>
              </w:rPr>
            </w:pPr>
          </w:p>
        </w:tc>
        <w:tc>
          <w:tcPr>
            <w:tcW w:w="3503" w:type="dxa"/>
            <w:vAlign w:val="center"/>
          </w:tcPr>
          <w:p>
            <w:pPr>
              <w:pStyle w:val="12"/>
              <w:ind w:left="106" w:leftChars="48" w:right="99" w:rightChars="45"/>
              <w:jc w:val="both"/>
              <w:rPr>
                <w:sz w:val="24"/>
              </w:rPr>
            </w:pPr>
            <w:r>
              <w:rPr>
                <w:spacing w:val="9"/>
                <w:sz w:val="24"/>
              </w:rPr>
              <w:t>参加学院组织的讲座</w:t>
            </w:r>
          </w:p>
        </w:tc>
        <w:tc>
          <w:tcPr>
            <w:tcW w:w="2147" w:type="dxa"/>
            <w:vAlign w:val="center"/>
          </w:tcPr>
          <w:p>
            <w:pPr>
              <w:pStyle w:val="12"/>
              <w:jc w:val="center"/>
              <w:rPr>
                <w:sz w:val="24"/>
              </w:rPr>
            </w:pPr>
            <w:r>
              <w:rPr>
                <w:sz w:val="24"/>
              </w:rPr>
              <w:t>0.01/</w:t>
            </w:r>
            <w:r>
              <w:rPr>
                <w:spacing w:val="-10"/>
                <w:sz w:val="24"/>
              </w:rPr>
              <w:t>次</w:t>
            </w:r>
            <w:r>
              <w:rPr>
                <w:rFonts w:hint="eastAsia"/>
                <w:spacing w:val="-10"/>
                <w:sz w:val="24"/>
              </w:rPr>
              <w:t>（</w:t>
            </w:r>
            <w:r>
              <w:rPr>
                <w:spacing w:val="-6"/>
                <w:sz w:val="24"/>
              </w:rPr>
              <w:t>累计</w:t>
            </w:r>
            <w:r>
              <w:rPr>
                <w:spacing w:val="-15"/>
                <w:sz w:val="24"/>
              </w:rPr>
              <w:t>不超过</w:t>
            </w:r>
            <w:r>
              <w:rPr>
                <w:sz w:val="24"/>
              </w:rPr>
              <w:t>0</w:t>
            </w:r>
            <w:r>
              <w:rPr>
                <w:rFonts w:hint="eastAsia"/>
                <w:sz w:val="24"/>
              </w:rPr>
              <w:t>.</w:t>
            </w:r>
            <w:r>
              <w:rPr>
                <w:sz w:val="24"/>
              </w:rPr>
              <w:t>1</w:t>
            </w:r>
            <w:r>
              <w:rPr>
                <w:spacing w:val="-35"/>
                <w:sz w:val="24"/>
              </w:rPr>
              <w:t>分</w:t>
            </w:r>
            <w:r>
              <w:rPr>
                <w:rFonts w:hint="eastAsia"/>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1" w:hRule="atLeast"/>
        </w:trPr>
        <w:tc>
          <w:tcPr>
            <w:tcW w:w="3155" w:type="dxa"/>
            <w:gridSpan w:val="2"/>
            <w:vAlign w:val="center"/>
          </w:tcPr>
          <w:p>
            <w:pPr>
              <w:pStyle w:val="12"/>
              <w:spacing w:line="540" w:lineRule="atLeast"/>
              <w:ind w:right="36"/>
              <w:jc w:val="center"/>
              <w:rPr>
                <w:spacing w:val="-10"/>
                <w:sz w:val="24"/>
              </w:rPr>
            </w:pPr>
            <w:r>
              <w:rPr>
                <w:spacing w:val="-10"/>
                <w:sz w:val="24"/>
              </w:rPr>
              <w:t>说</w:t>
            </w:r>
          </w:p>
          <w:p>
            <w:pPr>
              <w:pStyle w:val="12"/>
              <w:spacing w:line="540" w:lineRule="atLeast"/>
              <w:ind w:right="36"/>
              <w:jc w:val="center"/>
              <w:rPr>
                <w:sz w:val="24"/>
              </w:rPr>
            </w:pPr>
            <w:r>
              <w:rPr>
                <w:spacing w:val="-10"/>
                <w:sz w:val="24"/>
              </w:rPr>
              <w:t>明</w:t>
            </w:r>
          </w:p>
        </w:tc>
        <w:tc>
          <w:tcPr>
            <w:tcW w:w="5650" w:type="dxa"/>
            <w:gridSpan w:val="2"/>
          </w:tcPr>
          <w:p>
            <w:pPr>
              <w:pStyle w:val="12"/>
              <w:numPr>
                <w:ilvl w:val="0"/>
                <w:numId w:val="12"/>
              </w:numPr>
              <w:tabs>
                <w:tab w:val="left" w:pos="420"/>
              </w:tabs>
              <w:spacing w:before="1" w:line="242" w:lineRule="auto"/>
              <w:ind w:right="119" w:firstLine="0"/>
              <w:jc w:val="both"/>
              <w:rPr>
                <w:spacing w:val="-2"/>
                <w:sz w:val="24"/>
              </w:rPr>
            </w:pPr>
            <w:r>
              <w:rPr>
                <w:spacing w:val="-2"/>
                <w:sz w:val="24"/>
              </w:rPr>
              <w:t>以上党团学优秀个人荣誉须为官方评选，不累加，只取最高一项计分。</w:t>
            </w:r>
          </w:p>
          <w:p>
            <w:pPr>
              <w:pStyle w:val="12"/>
              <w:numPr>
                <w:ilvl w:val="0"/>
                <w:numId w:val="12"/>
              </w:numPr>
              <w:tabs>
                <w:tab w:val="left" w:pos="348"/>
              </w:tabs>
              <w:spacing w:before="1" w:line="242" w:lineRule="auto"/>
              <w:ind w:right="191" w:firstLine="0"/>
              <w:jc w:val="both"/>
              <w:rPr>
                <w:spacing w:val="-2"/>
                <w:sz w:val="24"/>
              </w:rPr>
            </w:pPr>
            <w:r>
              <w:rPr>
                <w:spacing w:val="-2"/>
                <w:sz w:val="24"/>
              </w:rPr>
              <w:t>兼任多项</w:t>
            </w:r>
            <w:r>
              <w:rPr>
                <w:rFonts w:hint="eastAsia"/>
                <w:spacing w:val="-2"/>
                <w:sz w:val="24"/>
                <w:lang w:eastAsia="zh-CN"/>
              </w:rPr>
              <w:t>学生骨干</w:t>
            </w:r>
            <w:r>
              <w:rPr>
                <w:spacing w:val="-2"/>
                <w:sz w:val="24"/>
              </w:rPr>
              <w:t>身份，不累加，只取最高一项计分；因</w:t>
            </w:r>
            <w:r>
              <w:rPr>
                <w:rFonts w:hint="eastAsia"/>
                <w:spacing w:val="-2"/>
                <w:sz w:val="24"/>
                <w:lang w:eastAsia="zh-CN"/>
              </w:rPr>
              <w:t>学生骨干</w:t>
            </w:r>
            <w:r>
              <w:rPr>
                <w:spacing w:val="-2"/>
                <w:sz w:val="24"/>
              </w:rPr>
              <w:t>身份获得奖励，不累加，只取最高加分项。</w:t>
            </w:r>
          </w:p>
          <w:p>
            <w:pPr>
              <w:pStyle w:val="12"/>
              <w:numPr>
                <w:ilvl w:val="0"/>
                <w:numId w:val="12"/>
              </w:numPr>
              <w:tabs>
                <w:tab w:val="left" w:pos="348"/>
              </w:tabs>
              <w:spacing w:before="1" w:line="242" w:lineRule="auto"/>
              <w:ind w:right="95" w:firstLine="0"/>
              <w:rPr>
                <w:spacing w:val="-2"/>
                <w:sz w:val="24"/>
              </w:rPr>
            </w:pPr>
            <w:r>
              <w:rPr>
                <w:spacing w:val="-2"/>
                <w:sz w:val="24"/>
              </w:rPr>
              <w:t>除班长、团支书和学习委员以外的班委，需本班级超过60%的同学认可其工作并同意，方可加分，防止不作为情况发生。</w:t>
            </w:r>
          </w:p>
          <w:p>
            <w:pPr>
              <w:pStyle w:val="12"/>
              <w:numPr>
                <w:ilvl w:val="0"/>
                <w:numId w:val="12"/>
              </w:numPr>
              <w:tabs>
                <w:tab w:val="left" w:pos="348"/>
              </w:tabs>
              <w:spacing w:before="2"/>
              <w:ind w:left="348" w:hanging="240"/>
              <w:rPr>
                <w:spacing w:val="-2"/>
                <w:sz w:val="24"/>
              </w:rPr>
            </w:pPr>
            <w:r>
              <w:rPr>
                <w:spacing w:val="-2"/>
                <w:sz w:val="24"/>
              </w:rPr>
              <w:t>个人荣誉不可累加。</w:t>
            </w:r>
          </w:p>
          <w:p>
            <w:pPr>
              <w:pStyle w:val="12"/>
              <w:numPr>
                <w:ilvl w:val="0"/>
                <w:numId w:val="12"/>
              </w:numPr>
              <w:tabs>
                <w:tab w:val="left" w:pos="348"/>
              </w:tabs>
              <w:spacing w:before="5" w:line="242" w:lineRule="auto"/>
              <w:ind w:right="191" w:firstLine="0"/>
              <w:rPr>
                <w:spacing w:val="-2"/>
                <w:sz w:val="24"/>
              </w:rPr>
            </w:pPr>
            <w:r>
              <w:rPr>
                <w:spacing w:val="-2"/>
                <w:sz w:val="24"/>
              </w:rPr>
              <w:t>原则上学生</w:t>
            </w:r>
            <w:r>
              <w:rPr>
                <w:rFonts w:hint="eastAsia"/>
                <w:spacing w:val="-2"/>
                <w:sz w:val="24"/>
                <w:lang w:eastAsia="zh-CN"/>
              </w:rPr>
              <w:t>骨干</w:t>
            </w:r>
            <w:r>
              <w:rPr>
                <w:spacing w:val="-2"/>
                <w:sz w:val="24"/>
              </w:rPr>
              <w:t>必须任期一届届满方可加分，如有特殊情况，中断任职，且任期过半，经申请同意方可加分，按实际任期折算。</w:t>
            </w:r>
          </w:p>
          <w:p>
            <w:pPr>
              <w:pStyle w:val="12"/>
              <w:numPr>
                <w:ilvl w:val="0"/>
                <w:numId w:val="12"/>
              </w:numPr>
              <w:tabs>
                <w:tab w:val="left" w:pos="348"/>
              </w:tabs>
              <w:spacing w:before="2" w:line="242" w:lineRule="auto"/>
              <w:ind w:right="131" w:firstLine="0"/>
              <w:jc w:val="both"/>
              <w:rPr>
                <w:spacing w:val="-2"/>
                <w:sz w:val="24"/>
              </w:rPr>
            </w:pPr>
            <w:r>
              <w:rPr>
                <w:spacing w:val="-2"/>
                <w:sz w:val="24"/>
              </w:rPr>
              <w:t>校、院、班各级学生</w:t>
            </w:r>
            <w:r>
              <w:rPr>
                <w:rFonts w:hint="eastAsia"/>
                <w:spacing w:val="-2"/>
                <w:sz w:val="24"/>
                <w:lang w:eastAsia="zh-CN"/>
              </w:rPr>
              <w:t>骨干</w:t>
            </w:r>
            <w:r>
              <w:rPr>
                <w:spacing w:val="-2"/>
                <w:sz w:val="24"/>
              </w:rPr>
              <w:t>需通过述职评议结果考核合格方予以加分。其中：考核优秀按对应项目上限加分，考核良好按对应分数上限的90%，考核合格按对应分数的80%，考核不称职者不予以加分。</w:t>
            </w:r>
          </w:p>
          <w:p>
            <w:pPr>
              <w:pStyle w:val="12"/>
              <w:numPr>
                <w:ilvl w:val="0"/>
                <w:numId w:val="12"/>
              </w:numPr>
              <w:tabs>
                <w:tab w:val="left" w:pos="348"/>
              </w:tabs>
              <w:spacing w:before="2" w:line="242" w:lineRule="auto"/>
              <w:ind w:right="191" w:firstLine="0"/>
              <w:rPr>
                <w:spacing w:val="-2"/>
                <w:sz w:val="24"/>
              </w:rPr>
            </w:pPr>
            <w:r>
              <w:rPr>
                <w:spacing w:val="-2"/>
                <w:sz w:val="24"/>
              </w:rPr>
              <w:t>如遇本表列举之外的其他社会工作，由学院负责认定和解释。</w:t>
            </w:r>
          </w:p>
          <w:p>
            <w:pPr>
              <w:pStyle w:val="12"/>
              <w:numPr>
                <w:ilvl w:val="0"/>
                <w:numId w:val="12"/>
              </w:numPr>
              <w:tabs>
                <w:tab w:val="left" w:pos="348"/>
              </w:tabs>
              <w:spacing w:before="3" w:line="242" w:lineRule="auto"/>
              <w:ind w:right="431" w:firstLine="0"/>
              <w:rPr>
                <w:spacing w:val="-2"/>
                <w:sz w:val="24"/>
              </w:rPr>
            </w:pPr>
            <w:r>
              <w:rPr>
                <w:spacing w:val="-2"/>
                <w:sz w:val="24"/>
              </w:rPr>
              <w:t>参加学院组织的讲座和论坛以签到名单为准。</w:t>
            </w:r>
          </w:p>
          <w:p>
            <w:pPr>
              <w:pStyle w:val="12"/>
              <w:numPr>
                <w:ilvl w:val="0"/>
                <w:numId w:val="12"/>
              </w:numPr>
              <w:tabs>
                <w:tab w:val="left" w:pos="348"/>
              </w:tabs>
              <w:spacing w:line="242" w:lineRule="auto"/>
              <w:ind w:right="191" w:hanging="2"/>
              <w:jc w:val="both"/>
              <w:rPr>
                <w:spacing w:val="-2"/>
                <w:sz w:val="24"/>
              </w:rPr>
            </w:pPr>
            <w:r>
              <w:rPr>
                <w:spacing w:val="-2"/>
                <w:sz w:val="24"/>
              </w:rPr>
              <w:t>奖学金评定学年内，若既“四级优秀或六级合格”又“六级优秀”，分数可以累加，但本科期间四、六级加分仅计算一次。</w:t>
            </w:r>
          </w:p>
          <w:p>
            <w:pPr>
              <w:pStyle w:val="12"/>
              <w:numPr>
                <w:ilvl w:val="0"/>
                <w:numId w:val="13"/>
              </w:numPr>
              <w:tabs>
                <w:tab w:val="left" w:pos="348"/>
              </w:tabs>
              <w:spacing w:line="242" w:lineRule="auto"/>
              <w:ind w:right="191" w:hanging="2"/>
              <w:jc w:val="both"/>
              <w:rPr>
                <w:spacing w:val="-2"/>
                <w:sz w:val="24"/>
              </w:rPr>
            </w:pPr>
            <w:r>
              <w:rPr>
                <w:spacing w:val="-2"/>
                <w:sz w:val="24"/>
              </w:rPr>
              <w:t>军训期间担任副排长或通讯员或获得军训之星（不累加），本科阶段只限使用一次进行加分。</w:t>
            </w:r>
          </w:p>
        </w:tc>
      </w:tr>
    </w:tbl>
    <w:p>
      <w:pPr>
        <w:pStyle w:val="4"/>
        <w:spacing w:before="10"/>
        <w:ind w:left="0"/>
        <w:rPr>
          <w:sz w:val="21"/>
        </w:rPr>
      </w:pPr>
    </w:p>
    <w:p>
      <w:pPr>
        <w:spacing w:before="55" w:line="242" w:lineRule="auto"/>
        <w:ind w:left="858" w:right="21"/>
        <w:rPr>
          <w:b/>
          <w:sz w:val="32"/>
        </w:rPr>
      </w:pPr>
      <w:r>
        <w:rPr>
          <w:b/>
          <w:sz w:val="32"/>
        </w:rPr>
        <w:t xml:space="preserve">第二十一条 </w:t>
      </w:r>
      <w:r>
        <w:rPr>
          <w:bCs/>
          <w:sz w:val="32"/>
        </w:rPr>
        <w:t>劳动实践测评指标</w:t>
      </w:r>
    </w:p>
    <w:p>
      <w:pPr>
        <w:spacing w:before="55" w:line="242" w:lineRule="auto"/>
        <w:ind w:left="858" w:right="21"/>
        <w:rPr>
          <w:spacing w:val="-2"/>
          <w:sz w:val="32"/>
        </w:rPr>
      </w:pPr>
      <w:r>
        <w:rPr>
          <w:spacing w:val="-2"/>
          <w:sz w:val="32"/>
        </w:rPr>
        <w:t>加分标准如下（此类上限为3分）：</w:t>
      </w:r>
    </w:p>
    <w:p>
      <w:pPr>
        <w:pStyle w:val="4"/>
        <w:spacing w:before="10"/>
        <w:ind w:left="0"/>
        <w:rPr>
          <w:sz w:val="21"/>
        </w:rPr>
      </w:pPr>
    </w:p>
    <w:tbl>
      <w:tblPr>
        <w:tblStyle w:val="10"/>
        <w:tblW w:w="8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2376"/>
        <w:gridCol w:w="4360"/>
        <w:gridCol w:w="1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9" w:hRule="atLeast"/>
        </w:trPr>
        <w:tc>
          <w:tcPr>
            <w:tcW w:w="915" w:type="dxa"/>
          </w:tcPr>
          <w:p>
            <w:pPr>
              <w:pStyle w:val="12"/>
              <w:spacing w:before="1"/>
              <w:ind w:left="6" w:right="62" w:rightChars="28"/>
              <w:jc w:val="center"/>
              <w:rPr>
                <w:b/>
                <w:spacing w:val="-6"/>
                <w:sz w:val="28"/>
              </w:rPr>
            </w:pPr>
            <w:r>
              <w:rPr>
                <w:b/>
                <w:w w:val="99"/>
                <w:sz w:val="28"/>
              </w:rPr>
              <w:t>二</w:t>
            </w:r>
            <w:r>
              <w:rPr>
                <w:b/>
                <w:spacing w:val="-6"/>
                <w:sz w:val="28"/>
              </w:rPr>
              <w:t>级</w:t>
            </w:r>
          </w:p>
          <w:p>
            <w:pPr>
              <w:pStyle w:val="12"/>
              <w:spacing w:before="1"/>
              <w:ind w:left="6" w:right="62" w:rightChars="28"/>
              <w:jc w:val="center"/>
              <w:rPr>
                <w:b/>
                <w:sz w:val="28"/>
              </w:rPr>
            </w:pPr>
            <w:r>
              <w:rPr>
                <w:b/>
                <w:spacing w:val="-6"/>
                <w:sz w:val="28"/>
              </w:rPr>
              <w:t>指</w:t>
            </w:r>
            <w:r>
              <w:rPr>
                <w:b/>
                <w:spacing w:val="-10"/>
                <w:sz w:val="28"/>
              </w:rPr>
              <w:t>标</w:t>
            </w:r>
          </w:p>
        </w:tc>
        <w:tc>
          <w:tcPr>
            <w:tcW w:w="2376" w:type="dxa"/>
          </w:tcPr>
          <w:p>
            <w:pPr>
              <w:pStyle w:val="12"/>
              <w:spacing w:before="1"/>
              <w:ind w:right="31" w:rightChars="14"/>
              <w:jc w:val="center"/>
              <w:rPr>
                <w:b/>
                <w:sz w:val="28"/>
              </w:rPr>
            </w:pPr>
            <w:r>
              <w:rPr>
                <w:b/>
                <w:spacing w:val="-7"/>
                <w:sz w:val="28"/>
              </w:rPr>
              <w:t>测评点</w:t>
            </w:r>
          </w:p>
        </w:tc>
        <w:tc>
          <w:tcPr>
            <w:tcW w:w="4360" w:type="dxa"/>
          </w:tcPr>
          <w:p>
            <w:pPr>
              <w:pStyle w:val="12"/>
              <w:spacing w:before="1"/>
              <w:ind w:left="109" w:right="103" w:rightChars="47"/>
              <w:rPr>
                <w:b/>
                <w:sz w:val="28"/>
              </w:rPr>
            </w:pPr>
            <w:r>
              <w:rPr>
                <w:b/>
                <w:spacing w:val="-6"/>
                <w:sz w:val="28"/>
              </w:rPr>
              <w:t>加分条件</w:t>
            </w:r>
          </w:p>
        </w:tc>
        <w:tc>
          <w:tcPr>
            <w:tcW w:w="1149" w:type="dxa"/>
          </w:tcPr>
          <w:p>
            <w:pPr>
              <w:pStyle w:val="12"/>
              <w:spacing w:before="1"/>
              <w:jc w:val="center"/>
              <w:rPr>
                <w:b/>
                <w:sz w:val="28"/>
              </w:rPr>
            </w:pPr>
            <w:r>
              <w:rPr>
                <w:b/>
                <w:spacing w:val="-8"/>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trPr>
        <w:tc>
          <w:tcPr>
            <w:tcW w:w="915" w:type="dxa"/>
            <w:vMerge w:val="restart"/>
            <w:vAlign w:val="center"/>
          </w:tcPr>
          <w:p>
            <w:pPr>
              <w:pStyle w:val="12"/>
              <w:spacing w:line="540" w:lineRule="atLeast"/>
              <w:ind w:left="6" w:right="62" w:rightChars="28"/>
              <w:jc w:val="center"/>
              <w:rPr>
                <w:spacing w:val="-5"/>
                <w:sz w:val="24"/>
              </w:rPr>
            </w:pPr>
            <w:r>
              <w:rPr>
                <w:spacing w:val="-5"/>
                <w:sz w:val="24"/>
              </w:rPr>
              <w:t>爱</w:t>
            </w:r>
          </w:p>
          <w:p>
            <w:pPr>
              <w:pStyle w:val="12"/>
              <w:spacing w:line="540" w:lineRule="atLeast"/>
              <w:ind w:left="6" w:right="62" w:rightChars="28"/>
              <w:jc w:val="center"/>
              <w:rPr>
                <w:sz w:val="24"/>
              </w:rPr>
            </w:pPr>
            <w:r>
              <w:rPr>
                <w:spacing w:val="-5"/>
                <w:sz w:val="24"/>
              </w:rPr>
              <w:t>国</w:t>
            </w:r>
          </w:p>
          <w:p>
            <w:pPr>
              <w:pStyle w:val="12"/>
              <w:spacing w:line="540" w:lineRule="atLeast"/>
              <w:ind w:left="6" w:right="62" w:rightChars="28"/>
              <w:jc w:val="center"/>
              <w:rPr>
                <w:spacing w:val="-5"/>
                <w:sz w:val="24"/>
              </w:rPr>
            </w:pPr>
            <w:r>
              <w:rPr>
                <w:spacing w:val="-5"/>
                <w:sz w:val="24"/>
              </w:rPr>
              <w:t>荣</w:t>
            </w:r>
          </w:p>
          <w:p>
            <w:pPr>
              <w:pStyle w:val="12"/>
              <w:spacing w:line="540" w:lineRule="atLeast"/>
              <w:ind w:left="6" w:right="62" w:rightChars="28"/>
              <w:jc w:val="center"/>
              <w:rPr>
                <w:sz w:val="24"/>
              </w:rPr>
            </w:pPr>
            <w:r>
              <w:rPr>
                <w:spacing w:val="-5"/>
                <w:sz w:val="24"/>
              </w:rPr>
              <w:t>校</w:t>
            </w:r>
          </w:p>
        </w:tc>
        <w:tc>
          <w:tcPr>
            <w:tcW w:w="2376" w:type="dxa"/>
            <w:vMerge w:val="restart"/>
            <w:vAlign w:val="center"/>
          </w:tcPr>
          <w:p>
            <w:pPr>
              <w:pStyle w:val="12"/>
              <w:numPr>
                <w:ilvl w:val="0"/>
                <w:numId w:val="14"/>
              </w:numPr>
              <w:tabs>
                <w:tab w:val="left" w:pos="347"/>
              </w:tabs>
              <w:spacing w:line="242" w:lineRule="auto"/>
              <w:ind w:left="79" w:right="174" w:rightChars="79" w:firstLine="0"/>
              <w:jc w:val="both"/>
              <w:rPr>
                <w:rFonts w:ascii="Times New Roman"/>
                <w:sz w:val="24"/>
              </w:rPr>
            </w:pPr>
            <w:r>
              <w:rPr>
                <w:spacing w:val="-12"/>
                <w:sz w:val="24"/>
              </w:rPr>
              <w:t>忠于国家利益，爱</w:t>
            </w:r>
            <w:r>
              <w:rPr>
                <w:spacing w:val="-2"/>
                <w:sz w:val="24"/>
              </w:rPr>
              <w:t>护学校荣誉。</w:t>
            </w:r>
          </w:p>
          <w:p>
            <w:pPr>
              <w:pStyle w:val="12"/>
              <w:numPr>
                <w:ilvl w:val="0"/>
                <w:numId w:val="14"/>
              </w:numPr>
              <w:tabs>
                <w:tab w:val="left" w:pos="347"/>
              </w:tabs>
              <w:spacing w:line="242" w:lineRule="auto"/>
              <w:ind w:left="79" w:right="174" w:rightChars="79" w:firstLine="0"/>
              <w:jc w:val="both"/>
              <w:rPr>
                <w:rFonts w:ascii="Times New Roman"/>
                <w:sz w:val="24"/>
              </w:rPr>
            </w:pPr>
            <w:r>
              <w:rPr>
                <w:spacing w:val="18"/>
                <w:sz w:val="24"/>
              </w:rPr>
              <w:t>在维护国家利益及学校荣誉方面有</w:t>
            </w:r>
            <w:r>
              <w:rPr>
                <w:spacing w:val="-2"/>
                <w:sz w:val="24"/>
              </w:rPr>
              <w:t>突出表现。</w:t>
            </w:r>
          </w:p>
        </w:tc>
        <w:tc>
          <w:tcPr>
            <w:tcW w:w="4360" w:type="dxa"/>
            <w:vAlign w:val="center"/>
          </w:tcPr>
          <w:p>
            <w:pPr>
              <w:pStyle w:val="12"/>
              <w:ind w:left="108" w:right="103" w:rightChars="47"/>
              <w:jc w:val="both"/>
              <w:rPr>
                <w:spacing w:val="-1"/>
                <w:sz w:val="24"/>
              </w:rPr>
            </w:pPr>
            <w:r>
              <w:rPr>
                <w:spacing w:val="-1"/>
                <w:sz w:val="24"/>
              </w:rPr>
              <w:t>做社会公益、好人好事受到国家级表彰</w:t>
            </w:r>
          </w:p>
        </w:tc>
        <w:tc>
          <w:tcPr>
            <w:tcW w:w="1149" w:type="dxa"/>
            <w:vAlign w:val="center"/>
          </w:tcPr>
          <w:p>
            <w:pPr>
              <w:jc w:val="center"/>
              <w:rPr>
                <w:sz w:val="24"/>
                <w:szCs w:val="24"/>
              </w:rPr>
            </w:pPr>
            <w:r>
              <w:rPr>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915" w:type="dxa"/>
            <w:vMerge w:val="continue"/>
          </w:tcPr>
          <w:p>
            <w:pPr>
              <w:pStyle w:val="12"/>
              <w:ind w:left="6" w:right="62" w:rightChars="28"/>
              <w:rPr>
                <w:rFonts w:ascii="Times New Roman"/>
              </w:rPr>
            </w:pPr>
          </w:p>
        </w:tc>
        <w:tc>
          <w:tcPr>
            <w:tcW w:w="2376" w:type="dxa"/>
            <w:vMerge w:val="continue"/>
          </w:tcPr>
          <w:p>
            <w:pPr>
              <w:pStyle w:val="12"/>
              <w:numPr>
                <w:ilvl w:val="0"/>
                <w:numId w:val="14"/>
              </w:numPr>
              <w:tabs>
                <w:tab w:val="left" w:pos="371"/>
              </w:tabs>
              <w:spacing w:line="242" w:lineRule="auto"/>
              <w:ind w:left="79" w:right="31" w:rightChars="14" w:firstLine="0"/>
              <w:jc w:val="both"/>
              <w:rPr>
                <w:sz w:val="24"/>
              </w:rPr>
            </w:pPr>
          </w:p>
        </w:tc>
        <w:tc>
          <w:tcPr>
            <w:tcW w:w="4360" w:type="dxa"/>
            <w:vAlign w:val="center"/>
          </w:tcPr>
          <w:p>
            <w:pPr>
              <w:pStyle w:val="12"/>
              <w:ind w:left="108" w:right="103" w:rightChars="47"/>
              <w:jc w:val="both"/>
              <w:rPr>
                <w:spacing w:val="-1"/>
                <w:sz w:val="24"/>
              </w:rPr>
            </w:pPr>
            <w:r>
              <w:rPr>
                <w:spacing w:val="-1"/>
                <w:sz w:val="24"/>
              </w:rPr>
              <w:t>做社会公益、好人好事受到省级表彰</w:t>
            </w:r>
          </w:p>
        </w:tc>
        <w:tc>
          <w:tcPr>
            <w:tcW w:w="1149" w:type="dxa"/>
            <w:vAlign w:val="center"/>
          </w:tcPr>
          <w:p>
            <w:pPr>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Align w:val="center"/>
          </w:tcPr>
          <w:p>
            <w:pPr>
              <w:pStyle w:val="12"/>
              <w:ind w:left="108" w:right="103" w:rightChars="47"/>
              <w:jc w:val="both"/>
              <w:rPr>
                <w:spacing w:val="-1"/>
                <w:sz w:val="24"/>
              </w:rPr>
            </w:pPr>
            <w:r>
              <w:rPr>
                <w:spacing w:val="-1"/>
                <w:sz w:val="24"/>
              </w:rPr>
              <w:t>做社会公益、好人好事受到市级表彰</w:t>
            </w:r>
          </w:p>
        </w:tc>
        <w:tc>
          <w:tcPr>
            <w:tcW w:w="1149" w:type="dxa"/>
            <w:vAlign w:val="center"/>
          </w:tcPr>
          <w:p>
            <w:pPr>
              <w:jc w:val="center"/>
              <w:rPr>
                <w:sz w:val="24"/>
                <w:szCs w:val="24"/>
              </w:rPr>
            </w:pPr>
            <w:r>
              <w:rPr>
                <w:sz w:val="24"/>
                <w:szCs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Align w:val="center"/>
          </w:tcPr>
          <w:p>
            <w:pPr>
              <w:pStyle w:val="12"/>
              <w:ind w:left="108" w:right="103" w:rightChars="47"/>
              <w:jc w:val="both"/>
              <w:rPr>
                <w:spacing w:val="-1"/>
                <w:sz w:val="24"/>
              </w:rPr>
            </w:pPr>
            <w:r>
              <w:rPr>
                <w:spacing w:val="-1"/>
                <w:sz w:val="24"/>
              </w:rPr>
              <w:t>做社会公益、好人好事受到校级表彰</w:t>
            </w:r>
          </w:p>
        </w:tc>
        <w:tc>
          <w:tcPr>
            <w:tcW w:w="1149" w:type="dxa"/>
            <w:vAlign w:val="center"/>
          </w:tcPr>
          <w:p>
            <w:pPr>
              <w:jc w:val="center"/>
              <w:rPr>
                <w:sz w:val="24"/>
                <w:szCs w:val="24"/>
              </w:rPr>
            </w:pPr>
            <w:r>
              <w:rPr>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Align w:val="center"/>
          </w:tcPr>
          <w:p>
            <w:pPr>
              <w:pStyle w:val="12"/>
              <w:ind w:left="108" w:right="103" w:rightChars="47"/>
              <w:jc w:val="both"/>
              <w:rPr>
                <w:spacing w:val="-1"/>
                <w:sz w:val="24"/>
              </w:rPr>
            </w:pPr>
            <w:r>
              <w:rPr>
                <w:spacing w:val="-1"/>
                <w:sz w:val="24"/>
              </w:rPr>
              <w:t>做社会公益、好人好事受到院级表彰</w:t>
            </w:r>
          </w:p>
        </w:tc>
        <w:tc>
          <w:tcPr>
            <w:tcW w:w="1149" w:type="dxa"/>
            <w:vAlign w:val="center"/>
          </w:tcPr>
          <w:p>
            <w:pPr>
              <w:jc w:val="center"/>
              <w:rPr>
                <w:sz w:val="24"/>
                <w:szCs w:val="24"/>
              </w:rPr>
            </w:pPr>
            <w:r>
              <w:rPr>
                <w:sz w:val="24"/>
                <w:szCs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5"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tcPr>
          <w:p>
            <w:pPr>
              <w:pStyle w:val="12"/>
              <w:spacing w:before="2" w:line="242" w:lineRule="auto"/>
              <w:ind w:left="109" w:right="103" w:rightChars="47"/>
              <w:jc w:val="both"/>
              <w:rPr>
                <w:spacing w:val="-2"/>
                <w:sz w:val="24"/>
              </w:rPr>
            </w:pPr>
            <w:r>
              <w:rPr>
                <w:spacing w:val="-2"/>
                <w:sz w:val="24"/>
              </w:rPr>
              <w:t>代表</w:t>
            </w:r>
            <w:r>
              <w:rPr>
                <w:rFonts w:hint="eastAsia"/>
                <w:spacing w:val="-2"/>
                <w:sz w:val="24"/>
              </w:rPr>
              <w:t>学校</w:t>
            </w:r>
            <w:r>
              <w:rPr>
                <w:spacing w:val="-2"/>
                <w:sz w:val="24"/>
              </w:rPr>
              <w:t>参加</w:t>
            </w:r>
            <w:r>
              <w:rPr>
                <w:rFonts w:hint="eastAsia"/>
                <w:spacing w:val="-2"/>
                <w:sz w:val="24"/>
              </w:rPr>
              <w:t>国家、省、市级别</w:t>
            </w:r>
            <w:r>
              <w:rPr>
                <w:spacing w:val="-2"/>
                <w:sz w:val="24"/>
              </w:rPr>
              <w:t>的</w:t>
            </w:r>
            <w:r>
              <w:rPr>
                <w:rFonts w:hint="eastAsia"/>
                <w:spacing w:val="-2"/>
                <w:sz w:val="24"/>
              </w:rPr>
              <w:t>比赛</w:t>
            </w:r>
            <w:r>
              <w:rPr>
                <w:spacing w:val="-2"/>
                <w:sz w:val="24"/>
              </w:rPr>
              <w:t>活动,对</w:t>
            </w:r>
            <w:r>
              <w:rPr>
                <w:rFonts w:hint="eastAsia"/>
                <w:spacing w:val="-2"/>
                <w:sz w:val="24"/>
              </w:rPr>
              <w:t>学校</w:t>
            </w:r>
            <w:r>
              <w:rPr>
                <w:spacing w:val="-2"/>
                <w:sz w:val="24"/>
              </w:rPr>
              <w:t>有贡献者，按次计分（已计公益时或</w:t>
            </w:r>
            <w:r>
              <w:rPr>
                <w:sz w:val="24"/>
              </w:rPr>
              <w:t>已获课程加分则不能再重复计分）</w:t>
            </w:r>
            <w:r>
              <w:rPr>
                <w:spacing w:val="-10"/>
                <w:sz w:val="24"/>
              </w:rPr>
              <w:t>。</w:t>
            </w:r>
            <w:r>
              <w:rPr>
                <w:spacing w:val="-2"/>
                <w:sz w:val="24"/>
              </w:rPr>
              <w:t>不同活动可以叠加，但累计</w:t>
            </w:r>
            <w:r>
              <w:rPr>
                <w:rFonts w:hint="eastAsia"/>
                <w:spacing w:val="-2"/>
                <w:sz w:val="24"/>
              </w:rPr>
              <w:t>（累计分数需加下一项加分）</w:t>
            </w:r>
            <w:r>
              <w:rPr>
                <w:spacing w:val="-2"/>
                <w:sz w:val="24"/>
              </w:rPr>
              <w:t>最高不可</w:t>
            </w:r>
            <w:r>
              <w:rPr>
                <w:spacing w:val="-6"/>
                <w:sz w:val="24"/>
              </w:rPr>
              <w:t>以超过</w:t>
            </w:r>
            <w:r>
              <w:rPr>
                <w:sz w:val="24"/>
              </w:rPr>
              <w:t>0.5</w:t>
            </w:r>
            <w:r>
              <w:rPr>
                <w:spacing w:val="-8"/>
                <w:sz w:val="24"/>
              </w:rPr>
              <w:t>分</w:t>
            </w:r>
          </w:p>
        </w:tc>
        <w:tc>
          <w:tcPr>
            <w:tcW w:w="1149" w:type="dxa"/>
            <w:vAlign w:val="center"/>
          </w:tcPr>
          <w:p>
            <w:pPr>
              <w:jc w:val="center"/>
              <w:rPr>
                <w:sz w:val="24"/>
                <w:szCs w:val="24"/>
              </w:rPr>
            </w:pPr>
            <w:r>
              <w:rPr>
                <w:rFonts w:hint="eastAsia"/>
                <w:sz w:val="24"/>
                <w:szCs w:val="24"/>
              </w:rPr>
              <w:t>0</w:t>
            </w:r>
            <w:r>
              <w:rPr>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0"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tcPr>
          <w:p>
            <w:pPr>
              <w:pStyle w:val="12"/>
              <w:spacing w:before="2" w:line="242" w:lineRule="auto"/>
              <w:ind w:left="109" w:right="103" w:rightChars="47"/>
              <w:jc w:val="both"/>
              <w:rPr>
                <w:sz w:val="24"/>
              </w:rPr>
            </w:pPr>
            <w:r>
              <w:rPr>
                <w:spacing w:val="-2"/>
                <w:sz w:val="24"/>
              </w:rPr>
              <w:t>代表学院参加学校的</w:t>
            </w:r>
            <w:r>
              <w:rPr>
                <w:rFonts w:hint="eastAsia"/>
                <w:spacing w:val="-2"/>
                <w:sz w:val="24"/>
              </w:rPr>
              <w:t>比赛</w:t>
            </w:r>
            <w:r>
              <w:rPr>
                <w:spacing w:val="-2"/>
                <w:sz w:val="24"/>
              </w:rPr>
              <w:t>活动,对学院有贡献者（如参加学校运动会方阵队伍者、校运会正式比赛运动员未获名次者、参加学校组织的校庆歌唱大赛者等），按次计分（已计公益时或</w:t>
            </w:r>
            <w:r>
              <w:rPr>
                <w:sz w:val="24"/>
              </w:rPr>
              <w:t>已获课程加分则不能再重复计分）</w:t>
            </w:r>
            <w:r>
              <w:rPr>
                <w:spacing w:val="-10"/>
                <w:sz w:val="24"/>
              </w:rPr>
              <w:t>。</w:t>
            </w:r>
            <w:r>
              <w:rPr>
                <w:spacing w:val="-2"/>
                <w:sz w:val="24"/>
              </w:rPr>
              <w:t>不同活动可以叠加，但累计最高不可</w:t>
            </w:r>
            <w:r>
              <w:rPr>
                <w:spacing w:val="-6"/>
                <w:sz w:val="24"/>
              </w:rPr>
              <w:t>以超过</w:t>
            </w:r>
            <w:r>
              <w:rPr>
                <w:sz w:val="24"/>
              </w:rPr>
              <w:t>0.5</w:t>
            </w:r>
            <w:r>
              <w:rPr>
                <w:spacing w:val="-8"/>
                <w:sz w:val="24"/>
              </w:rPr>
              <w:t>分</w:t>
            </w:r>
          </w:p>
        </w:tc>
        <w:tc>
          <w:tcPr>
            <w:tcW w:w="1149" w:type="dxa"/>
            <w:vAlign w:val="center"/>
          </w:tcPr>
          <w:p>
            <w:pPr>
              <w:jc w:val="center"/>
              <w:rPr>
                <w:sz w:val="24"/>
                <w:szCs w:val="24"/>
              </w:rPr>
            </w:pPr>
            <w:r>
              <w:rPr>
                <w:sz w:val="24"/>
                <w:szCs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tcPr>
          <w:p>
            <w:pPr>
              <w:pStyle w:val="12"/>
              <w:spacing w:before="1" w:line="242" w:lineRule="auto"/>
              <w:ind w:left="109" w:right="103" w:rightChars="47"/>
              <w:jc w:val="both"/>
              <w:rPr>
                <w:sz w:val="24"/>
              </w:rPr>
            </w:pPr>
            <w:r>
              <w:rPr>
                <w:spacing w:val="-2"/>
                <w:sz w:val="24"/>
              </w:rPr>
              <w:t>参加寒招志愿者且获得优秀寒招志愿</w:t>
            </w:r>
            <w:r>
              <w:rPr>
                <w:spacing w:val="-1"/>
                <w:sz w:val="24"/>
              </w:rPr>
              <w:t>者荣誉，提供新闻稿给学院并成功在</w:t>
            </w:r>
            <w:r>
              <w:rPr>
                <w:spacing w:val="-2"/>
                <w:sz w:val="24"/>
              </w:rPr>
              <w:t>学院官微发布</w:t>
            </w:r>
          </w:p>
        </w:tc>
        <w:tc>
          <w:tcPr>
            <w:tcW w:w="1149" w:type="dxa"/>
            <w:vAlign w:val="center"/>
          </w:tcPr>
          <w:p>
            <w:pPr>
              <w:jc w:val="center"/>
              <w:rPr>
                <w:sz w:val="24"/>
                <w:szCs w:val="24"/>
              </w:rPr>
            </w:pPr>
            <w:r>
              <w:rPr>
                <w:sz w:val="24"/>
                <w:szCs w:val="24"/>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restart"/>
            <w:vAlign w:val="center"/>
          </w:tcPr>
          <w:p>
            <w:pPr>
              <w:pStyle w:val="12"/>
              <w:spacing w:line="540" w:lineRule="atLeast"/>
              <w:ind w:left="6" w:right="62" w:rightChars="28"/>
              <w:jc w:val="center"/>
              <w:rPr>
                <w:spacing w:val="-5"/>
                <w:sz w:val="24"/>
              </w:rPr>
            </w:pPr>
            <w:r>
              <w:rPr>
                <w:spacing w:val="-5"/>
                <w:sz w:val="24"/>
              </w:rPr>
              <w:t>劳</w:t>
            </w:r>
          </w:p>
          <w:p>
            <w:pPr>
              <w:pStyle w:val="12"/>
              <w:spacing w:line="540" w:lineRule="atLeast"/>
              <w:ind w:left="6" w:right="62" w:rightChars="28"/>
              <w:jc w:val="center"/>
              <w:rPr>
                <w:spacing w:val="-5"/>
                <w:sz w:val="24"/>
              </w:rPr>
            </w:pPr>
            <w:r>
              <w:rPr>
                <w:spacing w:val="-5"/>
                <w:sz w:val="24"/>
              </w:rPr>
              <w:t>动</w:t>
            </w:r>
          </w:p>
          <w:p>
            <w:pPr>
              <w:pStyle w:val="12"/>
              <w:spacing w:line="540" w:lineRule="atLeast"/>
              <w:ind w:left="6" w:right="62" w:rightChars="28"/>
              <w:jc w:val="center"/>
              <w:rPr>
                <w:spacing w:val="-5"/>
                <w:sz w:val="24"/>
              </w:rPr>
            </w:pPr>
            <w:r>
              <w:rPr>
                <w:spacing w:val="-5"/>
                <w:sz w:val="24"/>
              </w:rPr>
              <w:t>素</w:t>
            </w:r>
          </w:p>
          <w:p>
            <w:pPr>
              <w:pStyle w:val="12"/>
              <w:spacing w:line="540" w:lineRule="atLeast"/>
              <w:ind w:left="6" w:right="62" w:rightChars="28"/>
              <w:jc w:val="center"/>
              <w:rPr>
                <w:sz w:val="24"/>
              </w:rPr>
            </w:pPr>
            <w:r>
              <w:rPr>
                <w:spacing w:val="-5"/>
                <w:sz w:val="24"/>
              </w:rPr>
              <w:t>养</w:t>
            </w:r>
          </w:p>
        </w:tc>
        <w:tc>
          <w:tcPr>
            <w:tcW w:w="2376" w:type="dxa"/>
            <w:vMerge w:val="restart"/>
            <w:vAlign w:val="center"/>
          </w:tcPr>
          <w:p>
            <w:pPr>
              <w:pStyle w:val="12"/>
              <w:spacing w:line="242" w:lineRule="auto"/>
              <w:ind w:left="79" w:right="174" w:rightChars="79"/>
              <w:jc w:val="center"/>
              <w:rPr>
                <w:sz w:val="24"/>
              </w:rPr>
            </w:pPr>
            <w:r>
              <w:rPr>
                <w:spacing w:val="-2"/>
                <w:sz w:val="24"/>
              </w:rPr>
              <w:t>参与“三下乡”、志愿服务、公益活动、义务劳动等。</w:t>
            </w:r>
          </w:p>
        </w:tc>
        <w:tc>
          <w:tcPr>
            <w:tcW w:w="4360" w:type="dxa"/>
          </w:tcPr>
          <w:p>
            <w:pPr>
              <w:pStyle w:val="12"/>
              <w:spacing w:before="2" w:line="288" w:lineRule="exact"/>
              <w:ind w:left="109" w:right="103" w:rightChars="47"/>
              <w:rPr>
                <w:sz w:val="24"/>
              </w:rPr>
            </w:pPr>
            <w:r>
              <w:rPr>
                <w:spacing w:val="-1"/>
                <w:sz w:val="24"/>
              </w:rPr>
              <w:t>省“三下乡”先进个人</w:t>
            </w:r>
          </w:p>
        </w:tc>
        <w:tc>
          <w:tcPr>
            <w:tcW w:w="1149" w:type="dxa"/>
            <w:vAlign w:val="center"/>
          </w:tcPr>
          <w:p>
            <w:pPr>
              <w:jc w:val="center"/>
              <w:rPr>
                <w:sz w:val="24"/>
                <w:szCs w:val="24"/>
              </w:rPr>
            </w:pPr>
            <w:r>
              <w:rPr>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spacing w:before="3" w:line="289" w:lineRule="exact"/>
              <w:ind w:left="109" w:right="103" w:rightChars="47"/>
              <w:rPr>
                <w:sz w:val="24"/>
              </w:rPr>
            </w:pPr>
            <w:r>
              <w:rPr>
                <w:spacing w:val="-1"/>
                <w:sz w:val="24"/>
              </w:rPr>
              <w:t>全国、省“三下乡”优秀服务队成员</w:t>
            </w:r>
          </w:p>
        </w:tc>
        <w:tc>
          <w:tcPr>
            <w:tcW w:w="1149" w:type="dxa"/>
            <w:vAlign w:val="center"/>
          </w:tcPr>
          <w:p>
            <w:pPr>
              <w:jc w:val="center"/>
              <w:rPr>
                <w:sz w:val="24"/>
                <w:szCs w:val="24"/>
              </w:rPr>
            </w:pPr>
            <w:r>
              <w:rPr>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ind w:left="109" w:right="103" w:rightChars="47"/>
              <w:rPr>
                <w:sz w:val="24"/>
              </w:rPr>
            </w:pPr>
            <w:r>
              <w:rPr>
                <w:spacing w:val="-1"/>
                <w:sz w:val="24"/>
              </w:rPr>
              <w:t>校级“三下乡”先进个人或先进团体</w:t>
            </w:r>
          </w:p>
          <w:p>
            <w:pPr>
              <w:pStyle w:val="12"/>
              <w:spacing w:before="5" w:line="290" w:lineRule="exact"/>
              <w:ind w:left="109" w:right="103" w:rightChars="47"/>
              <w:rPr>
                <w:sz w:val="24"/>
              </w:rPr>
            </w:pPr>
            <w:r>
              <w:rPr>
                <w:spacing w:val="-2"/>
                <w:sz w:val="24"/>
              </w:rPr>
              <w:t>中所有成员</w:t>
            </w:r>
          </w:p>
        </w:tc>
        <w:tc>
          <w:tcPr>
            <w:tcW w:w="1149" w:type="dxa"/>
            <w:vAlign w:val="center"/>
          </w:tcPr>
          <w:p>
            <w:pPr>
              <w:jc w:val="center"/>
              <w:rPr>
                <w:sz w:val="24"/>
                <w:szCs w:val="24"/>
              </w:rPr>
            </w:pPr>
            <w:r>
              <w:rPr>
                <w:sz w:val="24"/>
                <w:szCs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spacing w:before="2"/>
              <w:ind w:left="109" w:right="103" w:rightChars="47"/>
              <w:rPr>
                <w:sz w:val="24"/>
              </w:rPr>
            </w:pPr>
            <w:r>
              <w:rPr>
                <w:spacing w:val="-1"/>
                <w:sz w:val="24"/>
              </w:rPr>
              <w:t>参加志愿服务时长达到或超过</w:t>
            </w:r>
            <w:r>
              <w:rPr>
                <w:sz w:val="24"/>
              </w:rPr>
              <w:t>50</w:t>
            </w:r>
            <w:r>
              <w:rPr>
                <w:spacing w:val="-7"/>
                <w:sz w:val="24"/>
              </w:rPr>
              <w:t>小</w:t>
            </w:r>
            <w:r>
              <w:rPr>
                <w:sz w:val="24"/>
              </w:rPr>
              <w:t>时</w:t>
            </w:r>
          </w:p>
        </w:tc>
        <w:tc>
          <w:tcPr>
            <w:tcW w:w="1149" w:type="dxa"/>
            <w:vAlign w:val="center"/>
          </w:tcPr>
          <w:p>
            <w:pPr>
              <w:jc w:val="center"/>
              <w:rPr>
                <w:sz w:val="24"/>
                <w:szCs w:val="24"/>
              </w:rPr>
            </w:pPr>
            <w:r>
              <w:rPr>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spacing w:line="291" w:lineRule="exact"/>
              <w:ind w:left="109" w:right="103" w:rightChars="47"/>
              <w:rPr>
                <w:sz w:val="24"/>
              </w:rPr>
            </w:pPr>
            <w:r>
              <w:rPr>
                <w:spacing w:val="-1"/>
                <w:sz w:val="24"/>
              </w:rPr>
              <w:t>在志愿服务工作中取得突出成绩</w:t>
            </w:r>
            <w:r>
              <w:rPr>
                <w:rFonts w:hint="eastAsia"/>
                <w:spacing w:val="-1"/>
                <w:sz w:val="24"/>
              </w:rPr>
              <w:t>（如被主办方评为“先进志愿者”、在寒招活动中被评为“优秀寒招志愿者”等）</w:t>
            </w:r>
          </w:p>
        </w:tc>
        <w:tc>
          <w:tcPr>
            <w:tcW w:w="1149" w:type="dxa"/>
            <w:vAlign w:val="center"/>
          </w:tcPr>
          <w:p>
            <w:pPr>
              <w:jc w:val="center"/>
              <w:rPr>
                <w:sz w:val="24"/>
                <w:szCs w:val="24"/>
              </w:rPr>
            </w:pPr>
            <w:r>
              <w:rPr>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spacing w:line="290" w:lineRule="exact"/>
              <w:ind w:left="109" w:right="103" w:rightChars="47"/>
              <w:rPr>
                <w:sz w:val="24"/>
              </w:rPr>
            </w:pPr>
            <w:r>
              <w:rPr>
                <w:spacing w:val="-1"/>
                <w:sz w:val="24"/>
              </w:rPr>
              <w:t>在学院专业实训中表现优秀</w:t>
            </w:r>
          </w:p>
        </w:tc>
        <w:tc>
          <w:tcPr>
            <w:tcW w:w="1149" w:type="dxa"/>
            <w:vAlign w:val="center"/>
          </w:tcPr>
          <w:p>
            <w:pPr>
              <w:jc w:val="center"/>
              <w:rPr>
                <w:sz w:val="24"/>
                <w:szCs w:val="24"/>
              </w:rPr>
            </w:pPr>
            <w:r>
              <w:rPr>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tcPr>
          <w:p>
            <w:pPr>
              <w:pStyle w:val="12"/>
              <w:spacing w:before="1" w:line="290" w:lineRule="exact"/>
              <w:ind w:left="109" w:right="103" w:rightChars="47"/>
              <w:rPr>
                <w:sz w:val="24"/>
              </w:rPr>
            </w:pPr>
            <w:r>
              <w:rPr>
                <w:spacing w:val="-1"/>
                <w:sz w:val="24"/>
              </w:rPr>
              <w:t>积极参与社会实践并取得突出成绩</w:t>
            </w:r>
          </w:p>
        </w:tc>
        <w:tc>
          <w:tcPr>
            <w:tcW w:w="1149" w:type="dxa"/>
            <w:vAlign w:val="center"/>
          </w:tcPr>
          <w:p>
            <w:pPr>
              <w:jc w:val="center"/>
              <w:rPr>
                <w:sz w:val="24"/>
                <w:szCs w:val="24"/>
              </w:rPr>
            </w:pPr>
            <w:r>
              <w:rPr>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7"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vAlign w:val="center"/>
          </w:tcPr>
          <w:p>
            <w:pPr>
              <w:pStyle w:val="12"/>
              <w:spacing w:before="2"/>
              <w:ind w:left="109" w:right="103" w:rightChars="47"/>
              <w:jc w:val="both"/>
              <w:rPr>
                <w:sz w:val="24"/>
              </w:rPr>
            </w:pPr>
            <w:r>
              <w:rPr>
                <w:rFonts w:hint="eastAsia"/>
                <w:spacing w:val="-8"/>
                <w:sz w:val="24"/>
              </w:rPr>
              <w:t>志愿</w:t>
            </w:r>
            <w:r>
              <w:rPr>
                <w:spacing w:val="-8"/>
                <w:sz w:val="24"/>
              </w:rPr>
              <w:t>时数不低于</w:t>
            </w:r>
            <w:r>
              <w:rPr>
                <w:sz w:val="24"/>
              </w:rPr>
              <w:t>20</w:t>
            </w:r>
            <w:r>
              <w:rPr>
                <w:spacing w:val="-60"/>
                <w:sz w:val="24"/>
              </w:rPr>
              <w:t>个</w:t>
            </w:r>
            <w:r>
              <w:rPr>
                <w:sz w:val="24"/>
              </w:rPr>
              <w:t>（</w:t>
            </w:r>
            <w:r>
              <w:rPr>
                <w:spacing w:val="-2"/>
                <w:sz w:val="24"/>
              </w:rPr>
              <w:t>义务献血计</w:t>
            </w:r>
            <w:r>
              <w:rPr>
                <w:spacing w:val="-8"/>
                <w:sz w:val="24"/>
              </w:rPr>
              <w:t>10</w:t>
            </w:r>
            <w:r>
              <w:rPr>
                <w:spacing w:val="-12"/>
                <w:sz w:val="24"/>
              </w:rPr>
              <w:t>个，一年只计一次</w:t>
            </w:r>
            <w:r>
              <w:rPr>
                <w:spacing w:val="-8"/>
                <w:sz w:val="24"/>
              </w:rPr>
              <w:t>）。从事公益活</w:t>
            </w:r>
            <w:r>
              <w:rPr>
                <w:spacing w:val="-2"/>
                <w:sz w:val="24"/>
              </w:rPr>
              <w:t>动表现突出者可申请“道德风尚奖”专项奖学金</w:t>
            </w:r>
          </w:p>
        </w:tc>
        <w:tc>
          <w:tcPr>
            <w:tcW w:w="1149" w:type="dxa"/>
            <w:vAlign w:val="center"/>
          </w:tcPr>
          <w:p>
            <w:pPr>
              <w:jc w:val="center"/>
              <w:rPr>
                <w:sz w:val="24"/>
                <w:szCs w:val="24"/>
              </w:rPr>
            </w:pPr>
            <w:r>
              <w:rPr>
                <w:sz w:val="24"/>
                <w:szCs w:val="24"/>
              </w:rPr>
              <w:t>成功申请“道德风尚奖”专项奖学金</w:t>
            </w:r>
          </w:p>
          <w:p>
            <w:pPr>
              <w:jc w:val="center"/>
              <w:rPr>
                <w:sz w:val="24"/>
                <w:szCs w:val="24"/>
              </w:rPr>
            </w:pPr>
            <w:r>
              <w:rPr>
                <w:sz w:val="24"/>
                <w:szCs w:val="24"/>
              </w:rPr>
              <w:t>可加0.1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915" w:type="dxa"/>
            <w:vMerge w:val="continue"/>
            <w:tcBorders>
              <w:top w:val="nil"/>
            </w:tcBorders>
          </w:tcPr>
          <w:p>
            <w:pPr>
              <w:ind w:left="6" w:right="62" w:rightChars="28"/>
              <w:rPr>
                <w:sz w:val="2"/>
                <w:szCs w:val="2"/>
              </w:rPr>
            </w:pPr>
          </w:p>
        </w:tc>
        <w:tc>
          <w:tcPr>
            <w:tcW w:w="2376" w:type="dxa"/>
            <w:vMerge w:val="continue"/>
            <w:tcBorders>
              <w:top w:val="nil"/>
            </w:tcBorders>
          </w:tcPr>
          <w:p>
            <w:pPr>
              <w:ind w:left="79" w:right="31" w:rightChars="14"/>
              <w:rPr>
                <w:sz w:val="2"/>
                <w:szCs w:val="2"/>
              </w:rPr>
            </w:pPr>
          </w:p>
        </w:tc>
        <w:tc>
          <w:tcPr>
            <w:tcW w:w="4360" w:type="dxa"/>
            <w:vAlign w:val="center"/>
          </w:tcPr>
          <w:p>
            <w:pPr>
              <w:pStyle w:val="12"/>
              <w:spacing w:before="2" w:line="242" w:lineRule="auto"/>
              <w:ind w:left="109" w:right="103" w:rightChars="47"/>
              <w:jc w:val="both"/>
              <w:rPr>
                <w:sz w:val="24"/>
              </w:rPr>
            </w:pPr>
            <w:r>
              <w:rPr>
                <w:spacing w:val="-2"/>
                <w:sz w:val="24"/>
              </w:rPr>
              <w:t>以团体形式代表学院参加学校或者学校以上级的</w:t>
            </w:r>
            <w:r>
              <w:rPr>
                <w:rFonts w:hint="eastAsia"/>
                <w:spacing w:val="-2"/>
                <w:sz w:val="24"/>
              </w:rPr>
              <w:t>实践活动</w:t>
            </w:r>
            <w:r>
              <w:rPr>
                <w:spacing w:val="-2"/>
                <w:sz w:val="24"/>
              </w:rPr>
              <w:t>、或其</w:t>
            </w:r>
            <w:r>
              <w:rPr>
                <w:spacing w:val="-12"/>
                <w:sz w:val="24"/>
              </w:rPr>
              <w:t>他集体活动者，参加社会义务劳动者</w:t>
            </w:r>
          </w:p>
        </w:tc>
        <w:tc>
          <w:tcPr>
            <w:tcW w:w="1149" w:type="dxa"/>
            <w:vAlign w:val="center"/>
          </w:tcPr>
          <w:p>
            <w:pPr>
              <w:jc w:val="center"/>
              <w:rPr>
                <w:sz w:val="24"/>
                <w:szCs w:val="24"/>
              </w:rPr>
            </w:pPr>
            <w:r>
              <w:rPr>
                <w:sz w:val="24"/>
                <w:szCs w:val="24"/>
              </w:rPr>
              <w:t>每次0.02，累计不超过0.1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restart"/>
            <w:vAlign w:val="center"/>
          </w:tcPr>
          <w:p>
            <w:pPr>
              <w:pStyle w:val="12"/>
              <w:spacing w:line="540" w:lineRule="atLeast"/>
              <w:ind w:left="6" w:right="62" w:rightChars="28"/>
              <w:jc w:val="center"/>
              <w:rPr>
                <w:spacing w:val="-5"/>
                <w:sz w:val="24"/>
              </w:rPr>
            </w:pPr>
            <w:r>
              <w:rPr>
                <w:spacing w:val="-5"/>
                <w:sz w:val="24"/>
              </w:rPr>
              <w:t>社</w:t>
            </w:r>
          </w:p>
          <w:p>
            <w:pPr>
              <w:pStyle w:val="12"/>
              <w:spacing w:line="540" w:lineRule="atLeast"/>
              <w:ind w:left="6" w:right="62" w:rightChars="28"/>
              <w:jc w:val="center"/>
              <w:rPr>
                <w:spacing w:val="-5"/>
                <w:sz w:val="24"/>
              </w:rPr>
            </w:pPr>
            <w:r>
              <w:rPr>
                <w:spacing w:val="-5"/>
                <w:sz w:val="24"/>
              </w:rPr>
              <w:t>会</w:t>
            </w:r>
          </w:p>
          <w:p>
            <w:pPr>
              <w:pStyle w:val="12"/>
              <w:spacing w:line="540" w:lineRule="atLeast"/>
              <w:ind w:left="6" w:right="62" w:rightChars="28"/>
              <w:jc w:val="center"/>
              <w:rPr>
                <w:spacing w:val="-5"/>
                <w:sz w:val="24"/>
              </w:rPr>
            </w:pPr>
            <w:r>
              <w:rPr>
                <w:spacing w:val="-5"/>
                <w:sz w:val="24"/>
              </w:rPr>
              <w:t>责</w:t>
            </w:r>
          </w:p>
          <w:p>
            <w:pPr>
              <w:pStyle w:val="12"/>
              <w:spacing w:line="540" w:lineRule="atLeast"/>
              <w:ind w:left="6" w:right="62" w:rightChars="28"/>
              <w:jc w:val="center"/>
              <w:rPr>
                <w:sz w:val="24"/>
              </w:rPr>
            </w:pPr>
            <w:r>
              <w:rPr>
                <w:spacing w:val="-5"/>
                <w:sz w:val="24"/>
              </w:rPr>
              <w:t>任</w:t>
            </w:r>
          </w:p>
        </w:tc>
        <w:tc>
          <w:tcPr>
            <w:tcW w:w="2376" w:type="dxa"/>
            <w:vMerge w:val="restart"/>
            <w:vAlign w:val="center"/>
          </w:tcPr>
          <w:p>
            <w:pPr>
              <w:pStyle w:val="12"/>
              <w:spacing w:before="187" w:line="242" w:lineRule="auto"/>
              <w:ind w:left="79" w:right="31" w:rightChars="14"/>
              <w:jc w:val="both"/>
              <w:rPr>
                <w:sz w:val="24"/>
              </w:rPr>
            </w:pPr>
            <w:r>
              <w:rPr>
                <w:spacing w:val="-2"/>
                <w:sz w:val="24"/>
              </w:rPr>
              <w:t>参与各类社会调研或社会实践活动。</w:t>
            </w:r>
          </w:p>
        </w:tc>
        <w:tc>
          <w:tcPr>
            <w:tcW w:w="4360" w:type="dxa"/>
            <w:vMerge w:val="restart"/>
            <w:vAlign w:val="center"/>
          </w:tcPr>
          <w:p>
            <w:pPr>
              <w:pStyle w:val="12"/>
              <w:spacing w:before="2" w:line="242" w:lineRule="auto"/>
              <w:ind w:left="109" w:right="103" w:rightChars="47"/>
              <w:jc w:val="both"/>
              <w:rPr>
                <w:spacing w:val="-2"/>
                <w:sz w:val="24"/>
              </w:rPr>
            </w:pPr>
            <w:r>
              <w:rPr>
                <w:spacing w:val="-2"/>
                <w:sz w:val="24"/>
              </w:rPr>
              <w:t>参与各类社会调研或建言献策活动获得（国家级）奖励荣誉</w:t>
            </w:r>
          </w:p>
        </w:tc>
        <w:tc>
          <w:tcPr>
            <w:tcW w:w="1149" w:type="dxa"/>
            <w:vAlign w:val="center"/>
          </w:tcPr>
          <w:p>
            <w:pPr>
              <w:jc w:val="center"/>
              <w:rPr>
                <w:sz w:val="24"/>
                <w:szCs w:val="24"/>
              </w:rPr>
            </w:pPr>
            <w:r>
              <w:rPr>
                <w:sz w:val="24"/>
                <w:szCs w:val="24"/>
              </w:rPr>
              <w:t>一等奖</w:t>
            </w:r>
          </w:p>
          <w:p>
            <w:pPr>
              <w:jc w:val="center"/>
              <w:rPr>
                <w:sz w:val="24"/>
                <w:szCs w:val="24"/>
              </w:rPr>
            </w:pPr>
            <w:r>
              <w:rPr>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Merge w:val="continue"/>
            <w:tcBorders>
              <w:top w:val="nil"/>
            </w:tcBorders>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二等奖</w:t>
            </w:r>
          </w:p>
          <w:p>
            <w:pPr>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Merge w:val="continue"/>
            <w:tcBorders>
              <w:top w:val="nil"/>
            </w:tcBorders>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三等奖</w:t>
            </w:r>
          </w:p>
          <w:p>
            <w:pPr>
              <w:jc w:val="center"/>
              <w:rPr>
                <w:sz w:val="24"/>
                <w:szCs w:val="24"/>
              </w:rPr>
            </w:pPr>
            <w:r>
              <w:rPr>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ind w:left="6" w:right="62" w:rightChars="28"/>
              <w:rPr>
                <w:sz w:val="2"/>
                <w:szCs w:val="2"/>
              </w:rPr>
            </w:pPr>
          </w:p>
        </w:tc>
        <w:tc>
          <w:tcPr>
            <w:tcW w:w="2376" w:type="dxa"/>
            <w:vMerge w:val="continue"/>
          </w:tcPr>
          <w:p>
            <w:pPr>
              <w:ind w:left="79" w:right="31" w:rightChars="14"/>
              <w:rPr>
                <w:sz w:val="2"/>
                <w:szCs w:val="2"/>
              </w:rPr>
            </w:pPr>
          </w:p>
        </w:tc>
        <w:tc>
          <w:tcPr>
            <w:tcW w:w="4360" w:type="dxa"/>
            <w:vMerge w:val="continue"/>
            <w:tcBorders>
              <w:top w:val="nil"/>
            </w:tcBorders>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鼓励奖</w:t>
            </w:r>
          </w:p>
          <w:p>
            <w:pPr>
              <w:jc w:val="center"/>
              <w:rPr>
                <w:sz w:val="24"/>
                <w:szCs w:val="24"/>
              </w:rPr>
            </w:pPr>
            <w:r>
              <w:rPr>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915" w:type="dxa"/>
            <w:vMerge w:val="continue"/>
            <w:tcBorders>
              <w:bottom w:val="single" w:color="000000" w:sz="4" w:space="0"/>
            </w:tcBorders>
          </w:tcPr>
          <w:p>
            <w:pPr>
              <w:ind w:left="6" w:right="62" w:rightChars="28"/>
              <w:rPr>
                <w:sz w:val="2"/>
                <w:szCs w:val="2"/>
              </w:rPr>
            </w:pPr>
          </w:p>
        </w:tc>
        <w:tc>
          <w:tcPr>
            <w:tcW w:w="2376" w:type="dxa"/>
            <w:vMerge w:val="continue"/>
            <w:tcBorders>
              <w:bottom w:val="single" w:color="000000" w:sz="4" w:space="0"/>
            </w:tcBorders>
          </w:tcPr>
          <w:p>
            <w:pPr>
              <w:ind w:left="79" w:right="31" w:rightChars="14"/>
              <w:rPr>
                <w:sz w:val="2"/>
                <w:szCs w:val="2"/>
              </w:rPr>
            </w:pPr>
          </w:p>
        </w:tc>
        <w:tc>
          <w:tcPr>
            <w:tcW w:w="4360" w:type="dxa"/>
            <w:vMerge w:val="restart"/>
            <w:tcBorders>
              <w:bottom w:val="single" w:color="000000" w:sz="4" w:space="0"/>
            </w:tcBorders>
            <w:vAlign w:val="center"/>
          </w:tcPr>
          <w:p>
            <w:pPr>
              <w:pStyle w:val="12"/>
              <w:spacing w:before="2" w:line="242" w:lineRule="auto"/>
              <w:ind w:left="109" w:right="103" w:rightChars="47"/>
              <w:jc w:val="both"/>
              <w:rPr>
                <w:spacing w:val="-2"/>
                <w:sz w:val="24"/>
              </w:rPr>
            </w:pPr>
            <w:r>
              <w:rPr>
                <w:spacing w:val="-2"/>
                <w:sz w:val="24"/>
              </w:rPr>
              <w:t>参与各类社会调研或建言献策活动获</w:t>
            </w:r>
          </w:p>
          <w:p>
            <w:pPr>
              <w:pStyle w:val="12"/>
              <w:spacing w:before="2" w:line="242" w:lineRule="auto"/>
              <w:ind w:left="109" w:right="103" w:rightChars="47"/>
              <w:jc w:val="both"/>
              <w:rPr>
                <w:spacing w:val="-2"/>
                <w:sz w:val="24"/>
              </w:rPr>
            </w:pPr>
            <w:r>
              <w:rPr>
                <w:spacing w:val="-2"/>
                <w:sz w:val="24"/>
              </w:rPr>
              <w:t>得（省级）奖励荣誉</w:t>
            </w:r>
          </w:p>
        </w:tc>
        <w:tc>
          <w:tcPr>
            <w:tcW w:w="1149" w:type="dxa"/>
            <w:tcBorders>
              <w:bottom w:val="single" w:color="000000" w:sz="4" w:space="0"/>
            </w:tcBorders>
            <w:vAlign w:val="center"/>
          </w:tcPr>
          <w:p>
            <w:pPr>
              <w:jc w:val="center"/>
              <w:rPr>
                <w:sz w:val="24"/>
                <w:szCs w:val="24"/>
              </w:rPr>
            </w:pPr>
            <w:r>
              <w:rPr>
                <w:sz w:val="24"/>
                <w:szCs w:val="24"/>
              </w:rPr>
              <w:t>一等奖</w:t>
            </w:r>
          </w:p>
          <w:p>
            <w:pPr>
              <w:jc w:val="center"/>
              <w:rPr>
                <w:sz w:val="24"/>
                <w:szCs w:val="24"/>
              </w:rPr>
            </w:pPr>
            <w:r>
              <w:rPr>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二等奖</w:t>
            </w:r>
          </w:p>
          <w:p>
            <w:pPr>
              <w:jc w:val="center"/>
              <w:rPr>
                <w:sz w:val="24"/>
                <w:szCs w:val="24"/>
              </w:rPr>
            </w:pPr>
            <w:r>
              <w:rPr>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三等奖</w:t>
            </w:r>
          </w:p>
          <w:p>
            <w:pPr>
              <w:jc w:val="center"/>
              <w:rPr>
                <w:sz w:val="24"/>
                <w:szCs w:val="24"/>
              </w:rPr>
            </w:pPr>
            <w:r>
              <w:rPr>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restart"/>
            <w:vAlign w:val="center"/>
          </w:tcPr>
          <w:p>
            <w:pPr>
              <w:pStyle w:val="12"/>
              <w:spacing w:before="2" w:line="242" w:lineRule="auto"/>
              <w:ind w:left="109" w:right="103" w:rightChars="47"/>
              <w:jc w:val="both"/>
              <w:rPr>
                <w:spacing w:val="-2"/>
                <w:sz w:val="24"/>
              </w:rPr>
            </w:pPr>
            <w:r>
              <w:rPr>
                <w:spacing w:val="-2"/>
                <w:sz w:val="24"/>
              </w:rPr>
              <w:t>参与各类社会调研或建言献策活动获得（</w:t>
            </w:r>
            <w:r>
              <w:rPr>
                <w:rFonts w:hint="eastAsia"/>
                <w:spacing w:val="-2"/>
                <w:sz w:val="24"/>
              </w:rPr>
              <w:t>市</w:t>
            </w:r>
            <w:r>
              <w:rPr>
                <w:spacing w:val="-2"/>
                <w:sz w:val="24"/>
              </w:rPr>
              <w:t>级）奖励荣誉</w:t>
            </w:r>
          </w:p>
        </w:tc>
        <w:tc>
          <w:tcPr>
            <w:tcW w:w="1149" w:type="dxa"/>
            <w:vAlign w:val="center"/>
          </w:tcPr>
          <w:p>
            <w:pPr>
              <w:jc w:val="center"/>
              <w:rPr>
                <w:sz w:val="24"/>
                <w:szCs w:val="24"/>
              </w:rPr>
            </w:pPr>
            <w:r>
              <w:rPr>
                <w:sz w:val="24"/>
                <w:szCs w:val="24"/>
              </w:rPr>
              <w:t>一等奖</w:t>
            </w:r>
          </w:p>
          <w:p>
            <w:pPr>
              <w:jc w:val="center"/>
              <w:rPr>
                <w:sz w:val="24"/>
                <w:szCs w:val="24"/>
              </w:rPr>
            </w:pPr>
            <w:r>
              <w:rPr>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vAlign w:val="center"/>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二等奖</w:t>
            </w:r>
          </w:p>
          <w:p>
            <w:pPr>
              <w:jc w:val="center"/>
              <w:rPr>
                <w:sz w:val="24"/>
                <w:szCs w:val="24"/>
              </w:rPr>
            </w:pPr>
            <w:r>
              <w:rPr>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vAlign w:val="center"/>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三等奖</w:t>
            </w:r>
          </w:p>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restart"/>
            <w:vAlign w:val="center"/>
          </w:tcPr>
          <w:p>
            <w:pPr>
              <w:pStyle w:val="12"/>
              <w:spacing w:before="2" w:line="242" w:lineRule="auto"/>
              <w:ind w:left="109" w:right="103" w:rightChars="47"/>
              <w:jc w:val="both"/>
              <w:rPr>
                <w:spacing w:val="-2"/>
                <w:sz w:val="24"/>
              </w:rPr>
            </w:pPr>
            <w:r>
              <w:rPr>
                <w:spacing w:val="-2"/>
                <w:sz w:val="24"/>
              </w:rPr>
              <w:t>参与各类社会调研或建言献策活动获得（校级）奖励荣誉</w:t>
            </w:r>
          </w:p>
        </w:tc>
        <w:tc>
          <w:tcPr>
            <w:tcW w:w="1149" w:type="dxa"/>
            <w:vAlign w:val="center"/>
          </w:tcPr>
          <w:p>
            <w:pPr>
              <w:jc w:val="center"/>
              <w:rPr>
                <w:sz w:val="24"/>
                <w:szCs w:val="24"/>
              </w:rPr>
            </w:pPr>
            <w:r>
              <w:rPr>
                <w:sz w:val="24"/>
                <w:szCs w:val="24"/>
              </w:rPr>
              <w:t>一等奖</w:t>
            </w:r>
          </w:p>
          <w:p>
            <w:pPr>
              <w:jc w:val="center"/>
              <w:rPr>
                <w:sz w:val="24"/>
                <w:szCs w:val="24"/>
              </w:rPr>
            </w:pPr>
            <w:r>
              <w:rPr>
                <w:sz w:val="24"/>
                <w:szCs w:val="24"/>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vAlign w:val="center"/>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二等奖</w:t>
            </w:r>
          </w:p>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vAlign w:val="center"/>
          </w:tcPr>
          <w:p>
            <w:pPr>
              <w:pStyle w:val="12"/>
              <w:spacing w:before="2" w:line="242" w:lineRule="auto"/>
              <w:ind w:left="109" w:right="103" w:rightChars="47"/>
              <w:jc w:val="both"/>
              <w:rPr>
                <w:spacing w:val="-2"/>
                <w:sz w:val="24"/>
              </w:rPr>
            </w:pPr>
          </w:p>
        </w:tc>
        <w:tc>
          <w:tcPr>
            <w:tcW w:w="1149" w:type="dxa"/>
            <w:vAlign w:val="center"/>
          </w:tcPr>
          <w:p>
            <w:pPr>
              <w:jc w:val="center"/>
              <w:rPr>
                <w:sz w:val="24"/>
                <w:szCs w:val="24"/>
              </w:rPr>
            </w:pPr>
            <w:r>
              <w:rPr>
                <w:sz w:val="24"/>
                <w:szCs w:val="24"/>
              </w:rPr>
              <w:t>三等奖</w:t>
            </w:r>
          </w:p>
          <w:p>
            <w:pPr>
              <w:jc w:val="center"/>
              <w:rPr>
                <w:sz w:val="24"/>
                <w:szCs w:val="24"/>
              </w:rPr>
            </w:pPr>
            <w:r>
              <w:rPr>
                <w:sz w:val="24"/>
                <w:szCs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restart"/>
            <w:vAlign w:val="center"/>
          </w:tcPr>
          <w:p>
            <w:pPr>
              <w:pStyle w:val="12"/>
              <w:spacing w:before="2" w:line="242" w:lineRule="auto"/>
              <w:ind w:left="109" w:right="103" w:rightChars="47"/>
              <w:jc w:val="both"/>
              <w:rPr>
                <w:spacing w:val="-2"/>
                <w:sz w:val="24"/>
              </w:rPr>
            </w:pPr>
            <w:r>
              <w:rPr>
                <w:spacing w:val="-2"/>
                <w:sz w:val="24"/>
              </w:rPr>
              <w:t>参与各类社会调研或建言献策活动获得（校区级）奖励荣誉</w:t>
            </w:r>
          </w:p>
        </w:tc>
        <w:tc>
          <w:tcPr>
            <w:tcW w:w="1149" w:type="dxa"/>
            <w:vAlign w:val="center"/>
          </w:tcPr>
          <w:p>
            <w:pPr>
              <w:jc w:val="center"/>
              <w:rPr>
                <w:sz w:val="24"/>
                <w:szCs w:val="24"/>
              </w:rPr>
            </w:pPr>
            <w:r>
              <w:rPr>
                <w:sz w:val="24"/>
                <w:szCs w:val="24"/>
              </w:rPr>
              <w:t>一等奖</w:t>
            </w:r>
          </w:p>
          <w:p>
            <w:pPr>
              <w:jc w:val="center"/>
              <w:rPr>
                <w:sz w:val="24"/>
                <w:szCs w:val="24"/>
              </w:rPr>
            </w:pPr>
            <w:r>
              <w:rPr>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tcPr>
          <w:p>
            <w:pPr>
              <w:rPr>
                <w:sz w:val="2"/>
                <w:szCs w:val="2"/>
              </w:rPr>
            </w:pPr>
          </w:p>
        </w:tc>
        <w:tc>
          <w:tcPr>
            <w:tcW w:w="1149" w:type="dxa"/>
            <w:vAlign w:val="center"/>
          </w:tcPr>
          <w:p>
            <w:pPr>
              <w:jc w:val="center"/>
              <w:rPr>
                <w:sz w:val="24"/>
                <w:szCs w:val="24"/>
              </w:rPr>
            </w:pPr>
            <w:r>
              <w:rPr>
                <w:sz w:val="24"/>
                <w:szCs w:val="24"/>
              </w:rPr>
              <w:t>二等奖</w:t>
            </w:r>
          </w:p>
          <w:p>
            <w:pPr>
              <w:jc w:val="center"/>
              <w:rPr>
                <w:sz w:val="24"/>
                <w:szCs w:val="24"/>
              </w:rPr>
            </w:pPr>
            <w:r>
              <w:rPr>
                <w:sz w:val="24"/>
                <w:szCs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15" w:type="dxa"/>
            <w:vMerge w:val="continue"/>
          </w:tcPr>
          <w:p>
            <w:pPr>
              <w:rPr>
                <w:sz w:val="2"/>
                <w:szCs w:val="2"/>
              </w:rPr>
            </w:pPr>
          </w:p>
        </w:tc>
        <w:tc>
          <w:tcPr>
            <w:tcW w:w="2376" w:type="dxa"/>
            <w:vMerge w:val="continue"/>
          </w:tcPr>
          <w:p>
            <w:pPr>
              <w:rPr>
                <w:sz w:val="2"/>
                <w:szCs w:val="2"/>
              </w:rPr>
            </w:pPr>
          </w:p>
        </w:tc>
        <w:tc>
          <w:tcPr>
            <w:tcW w:w="4360" w:type="dxa"/>
            <w:vMerge w:val="continue"/>
            <w:tcBorders>
              <w:top w:val="nil"/>
            </w:tcBorders>
          </w:tcPr>
          <w:p>
            <w:pPr>
              <w:rPr>
                <w:sz w:val="2"/>
                <w:szCs w:val="2"/>
              </w:rPr>
            </w:pPr>
          </w:p>
        </w:tc>
        <w:tc>
          <w:tcPr>
            <w:tcW w:w="1149" w:type="dxa"/>
            <w:vAlign w:val="center"/>
          </w:tcPr>
          <w:p>
            <w:pPr>
              <w:jc w:val="center"/>
              <w:rPr>
                <w:sz w:val="24"/>
                <w:szCs w:val="24"/>
              </w:rPr>
            </w:pPr>
            <w:r>
              <w:rPr>
                <w:sz w:val="24"/>
                <w:szCs w:val="24"/>
              </w:rPr>
              <w:t>三等奖</w:t>
            </w:r>
          </w:p>
          <w:p>
            <w:pPr>
              <w:jc w:val="center"/>
              <w:rPr>
                <w:sz w:val="24"/>
                <w:szCs w:val="24"/>
              </w:rPr>
            </w:pPr>
            <w:r>
              <w:rPr>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4" w:hRule="atLeast"/>
        </w:trPr>
        <w:tc>
          <w:tcPr>
            <w:tcW w:w="3291" w:type="dxa"/>
            <w:gridSpan w:val="2"/>
            <w:vAlign w:val="center"/>
          </w:tcPr>
          <w:p>
            <w:pPr>
              <w:pStyle w:val="12"/>
              <w:spacing w:line="540" w:lineRule="atLeast"/>
              <w:ind w:right="36"/>
              <w:jc w:val="center"/>
              <w:rPr>
                <w:spacing w:val="-10"/>
                <w:sz w:val="24"/>
              </w:rPr>
            </w:pPr>
            <w:r>
              <w:rPr>
                <w:spacing w:val="-10"/>
                <w:sz w:val="24"/>
              </w:rPr>
              <w:t>说</w:t>
            </w:r>
          </w:p>
          <w:p>
            <w:pPr>
              <w:pStyle w:val="12"/>
              <w:spacing w:line="540" w:lineRule="atLeast"/>
              <w:ind w:right="36"/>
              <w:jc w:val="center"/>
              <w:rPr>
                <w:spacing w:val="-10"/>
                <w:sz w:val="24"/>
              </w:rPr>
            </w:pPr>
            <w:r>
              <w:rPr>
                <w:spacing w:val="-10"/>
                <w:sz w:val="24"/>
              </w:rPr>
              <w:t>明</w:t>
            </w:r>
          </w:p>
        </w:tc>
        <w:tc>
          <w:tcPr>
            <w:tcW w:w="5509" w:type="dxa"/>
            <w:gridSpan w:val="2"/>
          </w:tcPr>
          <w:p>
            <w:pPr>
              <w:pStyle w:val="12"/>
              <w:numPr>
                <w:ilvl w:val="0"/>
                <w:numId w:val="15"/>
              </w:numPr>
              <w:tabs>
                <w:tab w:val="left" w:pos="418"/>
              </w:tabs>
              <w:spacing w:before="1"/>
              <w:ind w:right="154" w:rightChars="70"/>
              <w:jc w:val="both"/>
              <w:rPr>
                <w:sz w:val="24"/>
              </w:rPr>
            </w:pPr>
            <w:r>
              <w:rPr>
                <w:spacing w:val="-10"/>
                <w:sz w:val="24"/>
              </w:rPr>
              <w:t>获得不同级别的同类奖项不累加，只记最高分。</w:t>
            </w:r>
          </w:p>
          <w:p>
            <w:pPr>
              <w:pStyle w:val="12"/>
              <w:numPr>
                <w:ilvl w:val="0"/>
                <w:numId w:val="15"/>
              </w:numPr>
              <w:tabs>
                <w:tab w:val="left" w:pos="418"/>
              </w:tabs>
              <w:spacing w:before="4" w:line="242" w:lineRule="auto"/>
              <w:ind w:left="106" w:right="154" w:rightChars="70" w:firstLine="0"/>
              <w:jc w:val="both"/>
              <w:rPr>
                <w:sz w:val="24"/>
              </w:rPr>
            </w:pPr>
            <w:r>
              <w:rPr>
                <w:spacing w:val="-2"/>
                <w:sz w:val="24"/>
              </w:rPr>
              <w:t>凡获以上先进团体的负责人或一般成员，不同类奖项分数可累加；获得不同级别的同类奖项不累加，只记最高分。</w:t>
            </w:r>
          </w:p>
          <w:p>
            <w:pPr>
              <w:pStyle w:val="12"/>
              <w:numPr>
                <w:ilvl w:val="0"/>
                <w:numId w:val="15"/>
              </w:numPr>
              <w:tabs>
                <w:tab w:val="left" w:pos="346"/>
              </w:tabs>
              <w:spacing w:before="2" w:line="242" w:lineRule="auto"/>
              <w:ind w:left="106" w:right="154" w:rightChars="70" w:firstLine="0"/>
              <w:jc w:val="both"/>
              <w:rPr>
                <w:sz w:val="24"/>
              </w:rPr>
            </w:pPr>
            <w:r>
              <w:rPr>
                <w:spacing w:val="-2"/>
                <w:sz w:val="24"/>
              </w:rPr>
              <w:t>此类均须提供相应证书或奖状。公益时数须提</w:t>
            </w:r>
            <w:r>
              <w:rPr>
                <w:spacing w:val="-11"/>
                <w:sz w:val="24"/>
              </w:rPr>
              <w:t>供</w:t>
            </w:r>
            <w:r>
              <w:rPr>
                <w:sz w:val="24"/>
              </w:rPr>
              <w:t>i</w:t>
            </w:r>
            <w:r>
              <w:rPr>
                <w:spacing w:val="-5"/>
                <w:sz w:val="24"/>
              </w:rPr>
              <w:t>志愿系统记录或官方书面证明。</w:t>
            </w:r>
          </w:p>
          <w:p>
            <w:pPr>
              <w:pStyle w:val="12"/>
              <w:numPr>
                <w:ilvl w:val="0"/>
                <w:numId w:val="15"/>
              </w:numPr>
              <w:tabs>
                <w:tab w:val="left" w:pos="346"/>
              </w:tabs>
              <w:spacing w:before="2" w:line="242" w:lineRule="auto"/>
              <w:ind w:left="106" w:right="154" w:rightChars="70" w:firstLine="0"/>
              <w:jc w:val="both"/>
              <w:rPr>
                <w:sz w:val="24"/>
              </w:rPr>
            </w:pPr>
            <w:r>
              <w:rPr>
                <w:rFonts w:hint="eastAsia"/>
                <w:spacing w:val="-5"/>
                <w:sz w:val="24"/>
              </w:rPr>
              <w:t>以团体形式参与并获奖的社会调研或献策活动，团队内成员的加分资格由团队负责人进行认定，对团队获奖贡献极少或无贡献者不予加分。</w:t>
            </w:r>
          </w:p>
          <w:p>
            <w:pPr>
              <w:pStyle w:val="12"/>
              <w:numPr>
                <w:ilvl w:val="0"/>
                <w:numId w:val="15"/>
              </w:numPr>
              <w:tabs>
                <w:tab w:val="left" w:pos="346"/>
              </w:tabs>
              <w:spacing w:before="1" w:line="242" w:lineRule="auto"/>
              <w:ind w:left="106" w:right="154" w:rightChars="70" w:firstLine="0"/>
              <w:jc w:val="both"/>
              <w:rPr>
                <w:sz w:val="24"/>
              </w:rPr>
            </w:pPr>
            <w:r>
              <w:rPr>
                <w:spacing w:val="-2"/>
                <w:sz w:val="24"/>
              </w:rPr>
              <w:t>学生</w:t>
            </w:r>
            <w:r>
              <w:rPr>
                <w:rFonts w:hint="eastAsia"/>
                <w:spacing w:val="-2"/>
                <w:sz w:val="24"/>
                <w:lang w:eastAsia="zh-CN"/>
              </w:rPr>
              <w:t>骨干</w:t>
            </w:r>
            <w:r>
              <w:rPr>
                <w:spacing w:val="-2"/>
                <w:sz w:val="24"/>
              </w:rPr>
              <w:t>和工作人员职责范围内的工作，不算公益服务，不计入公益时计算。</w:t>
            </w:r>
          </w:p>
          <w:p>
            <w:pPr>
              <w:pStyle w:val="12"/>
              <w:numPr>
                <w:ilvl w:val="0"/>
                <w:numId w:val="15"/>
              </w:numPr>
              <w:tabs>
                <w:tab w:val="left" w:pos="346"/>
              </w:tabs>
              <w:spacing w:before="2" w:line="242" w:lineRule="auto"/>
              <w:ind w:left="106" w:right="154" w:rightChars="70" w:firstLine="0"/>
              <w:jc w:val="both"/>
              <w:rPr>
                <w:sz w:val="24"/>
              </w:rPr>
            </w:pPr>
            <w:r>
              <w:rPr>
                <w:spacing w:val="-10"/>
                <w:sz w:val="24"/>
              </w:rPr>
              <w:t>本项加分上限为</w:t>
            </w:r>
            <w:r>
              <w:rPr>
                <w:spacing w:val="-2"/>
                <w:sz w:val="24"/>
              </w:rPr>
              <w:t>3</w:t>
            </w:r>
            <w:r>
              <w:rPr>
                <w:spacing w:val="-22"/>
                <w:sz w:val="24"/>
              </w:rPr>
              <w:t>分，累计</w:t>
            </w:r>
            <w:r>
              <w:rPr>
                <w:spacing w:val="-2"/>
                <w:sz w:val="24"/>
              </w:rPr>
              <w:t>3</w:t>
            </w:r>
            <w:r>
              <w:rPr>
                <w:spacing w:val="-22"/>
                <w:sz w:val="24"/>
              </w:rPr>
              <w:t>分以上按</w:t>
            </w:r>
            <w:r>
              <w:rPr>
                <w:spacing w:val="-2"/>
                <w:sz w:val="24"/>
              </w:rPr>
              <w:t>3</w:t>
            </w:r>
            <w:r>
              <w:rPr>
                <w:spacing w:val="-22"/>
                <w:sz w:val="24"/>
              </w:rPr>
              <w:t>分计</w:t>
            </w:r>
            <w:r>
              <w:rPr>
                <w:spacing w:val="-6"/>
                <w:sz w:val="24"/>
              </w:rPr>
              <w:t>算。</w:t>
            </w:r>
          </w:p>
          <w:p>
            <w:pPr>
              <w:pStyle w:val="12"/>
              <w:numPr>
                <w:ilvl w:val="0"/>
                <w:numId w:val="15"/>
              </w:numPr>
              <w:tabs>
                <w:tab w:val="left" w:pos="346"/>
              </w:tabs>
              <w:spacing w:before="1" w:line="290" w:lineRule="exact"/>
              <w:ind w:left="346" w:right="154" w:rightChars="70" w:hanging="240"/>
              <w:jc w:val="both"/>
              <w:rPr>
                <w:sz w:val="24"/>
              </w:rPr>
            </w:pPr>
            <w:r>
              <w:rPr>
                <w:spacing w:val="-1"/>
                <w:sz w:val="24"/>
              </w:rPr>
              <w:t>当学年内违反校规，不能评定当年度奖学金</w:t>
            </w:r>
            <w:r>
              <w:rPr>
                <w:rFonts w:hint="eastAsia"/>
                <w:spacing w:val="-1"/>
                <w:sz w:val="24"/>
              </w:rPr>
              <w:t>。</w:t>
            </w:r>
          </w:p>
        </w:tc>
      </w:tr>
    </w:tbl>
    <w:p>
      <w:pPr>
        <w:pStyle w:val="4"/>
        <w:ind w:left="0"/>
        <w:rPr>
          <w:sz w:val="20"/>
        </w:rPr>
      </w:pPr>
    </w:p>
    <w:p>
      <w:pPr>
        <w:pStyle w:val="4"/>
        <w:spacing w:before="190" w:line="242" w:lineRule="auto"/>
        <w:ind w:left="0" w:right="21" w:firstLine="480"/>
        <w:jc w:val="both"/>
      </w:pPr>
      <w:r>
        <w:rPr>
          <w:b/>
          <w:spacing w:val="5"/>
        </w:rPr>
        <w:t xml:space="preserve">第二十二条 </w:t>
      </w:r>
      <w:r>
        <w:rPr>
          <w:spacing w:val="11"/>
        </w:rPr>
        <w:t>凡不符合《中山大学本科生奖学金管理办</w:t>
      </w:r>
      <w:r>
        <w:rPr>
          <w:spacing w:val="-2"/>
        </w:rPr>
        <w:t>法》中各项奖学金评选条件者，不参与综合素质测评，不参评各项奖励。凡在综合素质中弄虚作假者，取消其本学年度评选奖学金资格。其他事项扣分类扣分标准如下：</w:t>
      </w:r>
    </w:p>
    <w:p>
      <w:pPr>
        <w:pStyle w:val="4"/>
        <w:ind w:left="0"/>
        <w:rPr>
          <w:sz w:val="20"/>
        </w:rPr>
      </w:pPr>
    </w:p>
    <w:tbl>
      <w:tblPr>
        <w:tblStyle w:val="10"/>
        <w:tblW w:w="8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7"/>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7617" w:type="dxa"/>
            <w:vAlign w:val="center"/>
          </w:tcPr>
          <w:p>
            <w:pPr>
              <w:ind w:left="31" w:leftChars="14" w:right="136" w:rightChars="62" w:firstLine="1"/>
              <w:jc w:val="center"/>
              <w:rPr>
                <w:b/>
                <w:sz w:val="28"/>
              </w:rPr>
            </w:pPr>
            <w:r>
              <w:rPr>
                <w:b/>
                <w:spacing w:val="-9"/>
                <w:sz w:val="28"/>
              </w:rPr>
              <w:t>扣分项目内容</w:t>
            </w:r>
          </w:p>
        </w:tc>
        <w:tc>
          <w:tcPr>
            <w:tcW w:w="1183" w:type="dxa"/>
          </w:tcPr>
          <w:p>
            <w:pPr>
              <w:pStyle w:val="12"/>
              <w:ind w:left="180" w:right="174"/>
              <w:jc w:val="center"/>
              <w:rPr>
                <w:b/>
                <w:sz w:val="28"/>
              </w:rPr>
            </w:pPr>
            <w:r>
              <w:rPr>
                <w:rFonts w:hint="eastAsia"/>
                <w:b/>
                <w:spacing w:val="-8"/>
                <w:sz w:val="28"/>
              </w:rPr>
              <w:t>扣分</w:t>
            </w:r>
            <w:r>
              <w:rPr>
                <w:b/>
                <w:spacing w:val="-8"/>
                <w:sz w:val="28"/>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jc w:val="center"/>
        </w:trPr>
        <w:tc>
          <w:tcPr>
            <w:tcW w:w="7617" w:type="dxa"/>
            <w:vAlign w:val="center"/>
          </w:tcPr>
          <w:p>
            <w:pPr>
              <w:pStyle w:val="12"/>
              <w:spacing w:line="310" w:lineRule="atLeast"/>
              <w:ind w:left="174" w:leftChars="79" w:right="136" w:rightChars="62"/>
              <w:jc w:val="both"/>
              <w:rPr>
                <w:sz w:val="24"/>
              </w:rPr>
            </w:pPr>
            <w:r>
              <w:rPr>
                <w:spacing w:val="-2"/>
                <w:sz w:val="24"/>
              </w:rPr>
              <w:t>新学期开学未按时到校报到注册（特殊原因经批假除外）或无故</w:t>
            </w:r>
            <w:r>
              <w:rPr>
                <w:spacing w:val="-4"/>
                <w:sz w:val="24"/>
              </w:rPr>
              <w:t>离校。</w:t>
            </w:r>
          </w:p>
        </w:tc>
        <w:tc>
          <w:tcPr>
            <w:tcW w:w="1183" w:type="dxa"/>
            <w:vAlign w:val="center"/>
          </w:tcPr>
          <w:p>
            <w:pPr>
              <w:pStyle w:val="12"/>
              <w:ind w:left="2" w:leftChars="1"/>
              <w:jc w:val="center"/>
              <w:rPr>
                <w:sz w:val="24"/>
              </w:rPr>
            </w:pPr>
            <w:r>
              <w:rPr>
                <w:sz w:val="24"/>
              </w:rPr>
              <w:t>0.6/</w:t>
            </w:r>
            <w:r>
              <w:rPr>
                <w:spacing w:val="-1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7617" w:type="dxa"/>
            <w:vAlign w:val="center"/>
          </w:tcPr>
          <w:p>
            <w:pPr>
              <w:pStyle w:val="12"/>
              <w:spacing w:before="1" w:line="242" w:lineRule="auto"/>
              <w:ind w:left="174" w:leftChars="79" w:right="136" w:rightChars="62"/>
              <w:jc w:val="both"/>
              <w:rPr>
                <w:sz w:val="24"/>
              </w:rPr>
            </w:pPr>
            <w:r>
              <w:rPr>
                <w:spacing w:val="-10"/>
                <w:sz w:val="24"/>
              </w:rPr>
              <w:t>经学院学生工作领导小组讨论通过，要求必须参加的会议、讲座、</w:t>
            </w:r>
            <w:r>
              <w:rPr>
                <w:spacing w:val="-2"/>
                <w:sz w:val="24"/>
              </w:rPr>
              <w:t>集体活动，无故缺席者。（说明：学生工作领导小组要求同学必须参加并严格考勤的会议、讲座、活动，通常确实有全体同学参</w:t>
            </w:r>
            <w:r>
              <w:rPr>
                <w:sz w:val="24"/>
              </w:rPr>
              <w:t>加的必要。</w:t>
            </w:r>
            <w:r>
              <w:rPr>
                <w:spacing w:val="-10"/>
                <w:sz w:val="24"/>
              </w:rPr>
              <w:t>）</w:t>
            </w:r>
          </w:p>
        </w:tc>
        <w:tc>
          <w:tcPr>
            <w:tcW w:w="1183" w:type="dxa"/>
            <w:vAlign w:val="center"/>
          </w:tcPr>
          <w:p>
            <w:pPr>
              <w:pStyle w:val="12"/>
              <w:ind w:left="2" w:leftChars="1"/>
              <w:jc w:val="center"/>
              <w:rPr>
                <w:sz w:val="24"/>
              </w:rPr>
            </w:pPr>
            <w:r>
              <w:rPr>
                <w:sz w:val="24"/>
              </w:rPr>
              <w:t>0.2/</w:t>
            </w:r>
            <w:r>
              <w:rPr>
                <w:spacing w:val="-1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jc w:val="center"/>
        </w:trPr>
        <w:tc>
          <w:tcPr>
            <w:tcW w:w="7617" w:type="dxa"/>
            <w:vAlign w:val="center"/>
          </w:tcPr>
          <w:p>
            <w:pPr>
              <w:pStyle w:val="12"/>
              <w:spacing w:before="1"/>
              <w:ind w:left="174" w:leftChars="79" w:right="136" w:rightChars="62"/>
              <w:jc w:val="both"/>
              <w:rPr>
                <w:sz w:val="24"/>
              </w:rPr>
            </w:pPr>
            <w:r>
              <w:rPr>
                <w:spacing w:val="-3"/>
                <w:sz w:val="24"/>
              </w:rPr>
              <w:t>凡不遵守课堂纪律、宿舍公约等约束，尚未构成处分情节的，视</w:t>
            </w:r>
            <w:r>
              <w:rPr>
                <w:spacing w:val="-8"/>
                <w:sz w:val="24"/>
              </w:rPr>
              <w:t>情节轻重每项扣</w:t>
            </w:r>
            <w:r>
              <w:rPr>
                <w:sz w:val="24"/>
              </w:rPr>
              <w:t>0.01-0.1</w:t>
            </w:r>
            <w:r>
              <w:rPr>
                <w:spacing w:val="-9"/>
                <w:sz w:val="24"/>
              </w:rPr>
              <w:t>分，具体情况以辅导员工作记录为准</w:t>
            </w:r>
            <w:r>
              <w:rPr>
                <w:rFonts w:hint="eastAsia"/>
                <w:spacing w:val="-9"/>
                <w:sz w:val="24"/>
              </w:rPr>
              <w:t>。</w:t>
            </w:r>
          </w:p>
        </w:tc>
        <w:tc>
          <w:tcPr>
            <w:tcW w:w="1183" w:type="dxa"/>
            <w:vAlign w:val="center"/>
          </w:tcPr>
          <w:p>
            <w:pPr>
              <w:pStyle w:val="12"/>
              <w:ind w:left="2" w:leftChars="1"/>
              <w:jc w:val="center"/>
              <w:rPr>
                <w:sz w:val="24"/>
              </w:rPr>
            </w:pPr>
            <w:r>
              <w:rPr>
                <w:sz w:val="24"/>
              </w:rPr>
              <w:t>0.01-</w:t>
            </w:r>
            <w:r>
              <w:rPr>
                <w:spacing w:val="-5"/>
                <w:sz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7617" w:type="dxa"/>
            <w:vAlign w:val="center"/>
          </w:tcPr>
          <w:p>
            <w:pPr>
              <w:pStyle w:val="12"/>
              <w:spacing w:before="2" w:line="289" w:lineRule="exact"/>
              <w:ind w:left="174" w:leftChars="79" w:right="136" w:rightChars="62"/>
              <w:jc w:val="both"/>
              <w:rPr>
                <w:sz w:val="24"/>
              </w:rPr>
            </w:pPr>
            <w:r>
              <w:rPr>
                <w:spacing w:val="-3"/>
                <w:sz w:val="24"/>
              </w:rPr>
              <w:t>无故旷课</w:t>
            </w:r>
            <w:r>
              <w:rPr>
                <w:rFonts w:hint="eastAsia"/>
                <w:spacing w:val="-3"/>
                <w:sz w:val="24"/>
              </w:rPr>
              <w:t>。</w:t>
            </w:r>
          </w:p>
        </w:tc>
        <w:tc>
          <w:tcPr>
            <w:tcW w:w="1183" w:type="dxa"/>
            <w:vAlign w:val="center"/>
          </w:tcPr>
          <w:p>
            <w:pPr>
              <w:pStyle w:val="12"/>
              <w:ind w:left="2" w:leftChars="1"/>
              <w:jc w:val="center"/>
              <w:rPr>
                <w:sz w:val="24"/>
              </w:rPr>
            </w:pPr>
            <w:r>
              <w:rPr>
                <w:sz w:val="24"/>
              </w:rPr>
              <w:t>0.1</w:t>
            </w:r>
            <w:r>
              <w:rPr>
                <w:spacing w:val="-18"/>
                <w:sz w:val="24"/>
              </w:rPr>
              <w:t>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7617" w:type="dxa"/>
            <w:vAlign w:val="center"/>
          </w:tcPr>
          <w:p>
            <w:pPr>
              <w:pStyle w:val="12"/>
              <w:spacing w:before="2"/>
              <w:ind w:left="174" w:leftChars="79" w:right="136" w:rightChars="62"/>
              <w:jc w:val="both"/>
              <w:rPr>
                <w:sz w:val="24"/>
              </w:rPr>
            </w:pPr>
            <w:r>
              <w:rPr>
                <w:spacing w:val="-6"/>
                <w:sz w:val="24"/>
              </w:rPr>
              <w:t>评选学年内旷课超过</w:t>
            </w:r>
            <w:r>
              <w:rPr>
                <w:sz w:val="24"/>
              </w:rPr>
              <w:t>20</w:t>
            </w:r>
            <w:r>
              <w:rPr>
                <w:spacing w:val="-30"/>
                <w:sz w:val="24"/>
              </w:rPr>
              <w:t>节</w:t>
            </w:r>
            <w:r>
              <w:rPr>
                <w:sz w:val="24"/>
              </w:rPr>
              <w:t>（45</w:t>
            </w:r>
            <w:r>
              <w:rPr>
                <w:spacing w:val="-12"/>
                <w:sz w:val="24"/>
              </w:rPr>
              <w:t>分钟/节</w:t>
            </w:r>
            <w:r>
              <w:rPr>
                <w:spacing w:val="-10"/>
                <w:sz w:val="24"/>
              </w:rPr>
              <w:t>）</w:t>
            </w:r>
            <w:r>
              <w:rPr>
                <w:rFonts w:hint="eastAsia"/>
                <w:spacing w:val="-10"/>
                <w:sz w:val="24"/>
              </w:rPr>
              <w:t>。</w:t>
            </w:r>
          </w:p>
        </w:tc>
        <w:tc>
          <w:tcPr>
            <w:tcW w:w="1183" w:type="dxa"/>
            <w:vAlign w:val="center"/>
          </w:tcPr>
          <w:p>
            <w:pPr>
              <w:pStyle w:val="12"/>
              <w:ind w:left="2" w:leftChars="1"/>
              <w:jc w:val="center"/>
              <w:rPr>
                <w:sz w:val="24"/>
              </w:rPr>
            </w:pPr>
            <w:r>
              <w:rPr>
                <w:spacing w:val="-3"/>
                <w:sz w:val="24"/>
              </w:rPr>
              <w:t>取消参评</w:t>
            </w:r>
            <w:r>
              <w:rPr>
                <w:spacing w:val="-5"/>
                <w:sz w:val="24"/>
              </w:rPr>
              <w:t>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7617" w:type="dxa"/>
            <w:vAlign w:val="center"/>
          </w:tcPr>
          <w:p>
            <w:pPr>
              <w:pStyle w:val="12"/>
              <w:spacing w:before="2" w:line="290" w:lineRule="exact"/>
              <w:ind w:left="174" w:leftChars="79" w:right="136" w:rightChars="62"/>
              <w:jc w:val="both"/>
              <w:rPr>
                <w:sz w:val="24"/>
              </w:rPr>
            </w:pPr>
            <w:r>
              <w:rPr>
                <w:sz w:val="24"/>
              </w:rPr>
              <w:t>在宿舍使用违禁电器（按日常检查次数为准</w:t>
            </w:r>
            <w:r>
              <w:rPr>
                <w:spacing w:val="-10"/>
                <w:sz w:val="24"/>
              </w:rPr>
              <w:t>）</w:t>
            </w:r>
            <w:r>
              <w:rPr>
                <w:rFonts w:hint="eastAsia"/>
                <w:spacing w:val="-10"/>
                <w:sz w:val="24"/>
              </w:rPr>
              <w:t>。</w:t>
            </w:r>
          </w:p>
        </w:tc>
        <w:tc>
          <w:tcPr>
            <w:tcW w:w="1183" w:type="dxa"/>
            <w:vAlign w:val="center"/>
          </w:tcPr>
          <w:p>
            <w:pPr>
              <w:pStyle w:val="12"/>
              <w:ind w:left="2" w:leftChars="1"/>
              <w:jc w:val="center"/>
              <w:rPr>
                <w:sz w:val="24"/>
              </w:rPr>
            </w:pPr>
            <w:r>
              <w:rPr>
                <w:sz w:val="24"/>
              </w:rPr>
              <w:t>0.3/</w:t>
            </w:r>
            <w:r>
              <w:rPr>
                <w:spacing w:val="-10"/>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jc w:val="center"/>
        </w:trPr>
        <w:tc>
          <w:tcPr>
            <w:tcW w:w="7617" w:type="dxa"/>
            <w:vAlign w:val="center"/>
          </w:tcPr>
          <w:p>
            <w:pPr>
              <w:pStyle w:val="12"/>
              <w:spacing w:before="1"/>
              <w:ind w:left="174" w:leftChars="79" w:right="136" w:rightChars="62"/>
              <w:jc w:val="both"/>
              <w:rPr>
                <w:sz w:val="24"/>
              </w:rPr>
            </w:pPr>
            <w:r>
              <w:rPr>
                <w:spacing w:val="-2"/>
                <w:sz w:val="24"/>
              </w:rPr>
              <w:t>未按程序反映问题（信访）</w:t>
            </w:r>
            <w:r>
              <w:rPr>
                <w:spacing w:val="-3"/>
                <w:sz w:val="24"/>
              </w:rPr>
              <w:t>或者已向学院反映但仍在学院党委规</w:t>
            </w:r>
            <w:r>
              <w:rPr>
                <w:spacing w:val="-1"/>
                <w:sz w:val="24"/>
              </w:rPr>
              <w:t>定处理期限内，越级信访反映问题，对学院造成不良影响的。</w:t>
            </w:r>
          </w:p>
        </w:tc>
        <w:tc>
          <w:tcPr>
            <w:tcW w:w="1183" w:type="dxa"/>
            <w:vAlign w:val="center"/>
          </w:tcPr>
          <w:p>
            <w:pPr>
              <w:pStyle w:val="12"/>
              <w:ind w:left="2" w:leftChars="1"/>
              <w:jc w:val="center"/>
              <w:rPr>
                <w:sz w:val="24"/>
              </w:rPr>
            </w:pPr>
            <w:r>
              <w:rPr>
                <w:sz w:val="24"/>
              </w:rPr>
              <w:t>2</w:t>
            </w:r>
            <w:r>
              <w:rPr>
                <w:spacing w:val="-18"/>
                <w:sz w:val="24"/>
              </w:rPr>
              <w:t>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jc w:val="center"/>
        </w:trPr>
        <w:tc>
          <w:tcPr>
            <w:tcW w:w="7617" w:type="dxa"/>
            <w:vAlign w:val="center"/>
          </w:tcPr>
          <w:p>
            <w:pPr>
              <w:pStyle w:val="12"/>
              <w:spacing w:before="2" w:line="290" w:lineRule="exact"/>
              <w:ind w:left="174" w:leftChars="79" w:right="136" w:rightChars="62"/>
              <w:jc w:val="both"/>
              <w:rPr>
                <w:sz w:val="24"/>
              </w:rPr>
            </w:pPr>
            <w:r>
              <w:rPr>
                <w:spacing w:val="-1"/>
                <w:sz w:val="24"/>
              </w:rPr>
              <w:t>发布有损学院、学校声誉的言论</w:t>
            </w:r>
            <w:r>
              <w:rPr>
                <w:rFonts w:hint="eastAsia"/>
                <w:spacing w:val="-1"/>
                <w:sz w:val="24"/>
              </w:rPr>
              <w:t>。</w:t>
            </w:r>
          </w:p>
        </w:tc>
        <w:tc>
          <w:tcPr>
            <w:tcW w:w="1183" w:type="dxa"/>
            <w:vAlign w:val="center"/>
          </w:tcPr>
          <w:p>
            <w:pPr>
              <w:pStyle w:val="12"/>
              <w:ind w:left="2" w:leftChars="1"/>
              <w:jc w:val="center"/>
              <w:rPr>
                <w:sz w:val="24"/>
              </w:rPr>
            </w:pPr>
            <w:r>
              <w:rPr>
                <w:sz w:val="24"/>
              </w:rPr>
              <w:t>2</w:t>
            </w:r>
            <w:r>
              <w:rPr>
                <w:spacing w:val="-18"/>
                <w:sz w:val="24"/>
              </w:rPr>
              <w:t>分/次</w:t>
            </w:r>
          </w:p>
        </w:tc>
      </w:tr>
    </w:tbl>
    <w:p>
      <w:pPr>
        <w:pStyle w:val="4"/>
        <w:ind w:left="0"/>
        <w:rPr>
          <w:sz w:val="20"/>
        </w:rPr>
      </w:pPr>
    </w:p>
    <w:p>
      <w:pPr>
        <w:spacing w:before="340" w:after="330" w:line="578" w:lineRule="atLeast"/>
        <w:ind w:right="23"/>
        <w:jc w:val="center"/>
        <w:rPr>
          <w:rFonts w:ascii="黑体" w:hAnsi="黑体" w:eastAsia="黑体" w:cs="黑体"/>
          <w:spacing w:val="-4"/>
          <w:sz w:val="32"/>
          <w:szCs w:val="32"/>
        </w:rPr>
      </w:pPr>
      <w:r>
        <w:rPr>
          <w:rFonts w:hint="eastAsia" w:ascii="黑体" w:hAnsi="黑体" w:eastAsia="黑体" w:cs="黑体"/>
          <w:spacing w:val="-4"/>
          <w:sz w:val="32"/>
          <w:szCs w:val="32"/>
        </w:rPr>
        <w:t xml:space="preserve">第六章 </w:t>
      </w:r>
      <w:r>
        <w:rPr>
          <w:rFonts w:ascii="黑体" w:hAnsi="黑体" w:eastAsia="黑体" w:cs="黑体"/>
          <w:spacing w:val="-4"/>
          <w:sz w:val="32"/>
          <w:szCs w:val="32"/>
        </w:rPr>
        <w:t xml:space="preserve"> </w:t>
      </w:r>
      <w:r>
        <w:rPr>
          <w:rFonts w:hint="eastAsia" w:ascii="黑体" w:hAnsi="黑体" w:eastAsia="黑体" w:cs="黑体"/>
          <w:spacing w:val="-4"/>
          <w:sz w:val="32"/>
          <w:szCs w:val="32"/>
        </w:rPr>
        <w:t>附则</w:t>
      </w:r>
    </w:p>
    <w:p>
      <w:pPr>
        <w:pStyle w:val="4"/>
        <w:spacing w:line="540" w:lineRule="atLeast"/>
        <w:ind w:left="0" w:right="23" w:firstLine="640"/>
        <w:jc w:val="both"/>
        <w:rPr>
          <w:spacing w:val="-6"/>
        </w:rPr>
      </w:pPr>
      <w:r>
        <w:rPr>
          <w:b/>
          <w:spacing w:val="-10"/>
        </w:rPr>
        <w:t xml:space="preserve">第二十三条 </w:t>
      </w:r>
      <w:r>
        <w:rPr>
          <w:spacing w:val="-6"/>
        </w:rPr>
        <w:t>本实施细则由电子与通信工程学院2024年第</w:t>
      </w:r>
      <w:r>
        <w:rPr>
          <w:rFonts w:hint="eastAsia"/>
          <w:spacing w:val="-6"/>
          <w:lang w:val="en-US" w:eastAsia="zh-CN"/>
        </w:rPr>
        <w:t>五</w:t>
      </w:r>
      <w:r>
        <w:rPr>
          <w:spacing w:val="-6"/>
        </w:rPr>
        <w:t>次党政联席会议审议</w:t>
      </w:r>
      <w:r>
        <w:rPr>
          <w:rFonts w:hint="eastAsia"/>
          <w:spacing w:val="-6"/>
          <w:lang w:eastAsia="zh-CN"/>
        </w:rPr>
        <w:t>通过</w:t>
      </w:r>
      <w:r>
        <w:rPr>
          <w:spacing w:val="-6"/>
        </w:rPr>
        <w:t>。</w:t>
      </w:r>
    </w:p>
    <w:p>
      <w:pPr>
        <w:pStyle w:val="4"/>
        <w:spacing w:line="540" w:lineRule="atLeast"/>
        <w:ind w:left="0" w:right="23" w:firstLine="640"/>
        <w:jc w:val="both"/>
      </w:pPr>
      <w:r>
        <w:rPr>
          <w:b/>
        </w:rPr>
        <w:t xml:space="preserve">第二十四条 </w:t>
      </w:r>
      <w:r>
        <w:t>其余未尽事宜，按《中山大学本科生奖学</w:t>
      </w:r>
      <w:r>
        <w:rPr>
          <w:spacing w:val="-2"/>
        </w:rPr>
        <w:t>金管理办法》等执行。</w:t>
      </w:r>
    </w:p>
    <w:p>
      <w:pPr>
        <w:pStyle w:val="4"/>
        <w:spacing w:line="540" w:lineRule="atLeast"/>
        <w:ind w:left="0" w:right="23" w:firstLine="640"/>
        <w:jc w:val="both"/>
      </w:pPr>
      <w:r>
        <w:rPr>
          <w:b/>
        </w:rPr>
        <w:t xml:space="preserve">第二十五条 </w:t>
      </w:r>
      <w:r>
        <w:t>本细则最终解释权在电子与通信工程学院</w:t>
      </w:r>
      <w:r>
        <w:rPr>
          <w:spacing w:val="-2"/>
        </w:rPr>
        <w:t>学生工作办公室。</w:t>
      </w:r>
    </w:p>
    <w:p>
      <w:pPr>
        <w:pStyle w:val="4"/>
        <w:spacing w:line="540" w:lineRule="atLeast"/>
        <w:ind w:left="0" w:right="23"/>
        <w:rPr>
          <w:sz w:val="33"/>
        </w:rPr>
      </w:pPr>
    </w:p>
    <w:p>
      <w:pPr>
        <w:pStyle w:val="4"/>
        <w:spacing w:line="540" w:lineRule="atLeast"/>
        <w:ind w:left="160" w:right="23" w:hanging="158" w:hangingChars="50"/>
        <w:jc w:val="right"/>
        <w:rPr>
          <w:spacing w:val="-2"/>
        </w:rPr>
      </w:pPr>
      <w:r>
        <w:rPr>
          <w:spacing w:val="-2"/>
        </w:rPr>
        <w:t>中山大学电子与通信工程学院</w:t>
      </w:r>
      <w:r>
        <w:rPr>
          <w:spacing w:val="-2"/>
        </w:rPr>
        <w:tab/>
      </w:r>
    </w:p>
    <w:p>
      <w:pPr>
        <w:pStyle w:val="4"/>
        <w:wordWrap w:val="0"/>
        <w:spacing w:line="540" w:lineRule="atLeast"/>
        <w:ind w:left="160" w:right="23" w:hanging="154" w:hangingChars="50"/>
        <w:jc w:val="right"/>
      </w:pPr>
      <w:r>
        <w:rPr>
          <w:spacing w:val="-6"/>
        </w:rPr>
        <w:t>2024年</w:t>
      </w:r>
      <w:r>
        <w:rPr>
          <w:rFonts w:hint="eastAsia"/>
          <w:spacing w:val="-6"/>
          <w:lang w:val="en-US" w:eastAsia="zh-CN"/>
        </w:rPr>
        <w:t>4月11日</w:t>
      </w:r>
      <w:r>
        <w:rPr>
          <w:rFonts w:hint="eastAsia"/>
          <w:spacing w:val="-6"/>
        </w:rPr>
        <w:t xml:space="preserve"> </w:t>
      </w:r>
      <w:r>
        <w:rPr>
          <w:spacing w:val="-6"/>
        </w:rPr>
        <w:t xml:space="preserve">      </w:t>
      </w:r>
      <w:r>
        <w:rPr>
          <w:spacing w:val="-25"/>
        </w:rPr>
        <w:t xml:space="preserve">  </w:t>
      </w:r>
    </w:p>
    <w:sectPr>
      <w:footerReference r:id="rId3" w:type="default"/>
      <w:pgSz w:w="11910" w:h="16840"/>
      <w:pgMar w:top="1400" w:right="1520" w:bottom="1160" w:left="15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3683000</wp:posOffset>
              </wp:positionH>
              <wp:positionV relativeFrom="page">
                <wp:posOffset>9935845</wp:posOffset>
              </wp:positionV>
              <wp:extent cx="205105"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205105" cy="139700"/>
                      </a:xfrm>
                      <a:prstGeom prst="rect">
                        <a:avLst/>
                      </a:prstGeom>
                    </wps:spPr>
                    <wps:txbx>
                      <w:txbxContent>
                        <w:p>
                          <w:pPr>
                            <w:spacing w:line="203" w:lineRule="exact"/>
                            <w:ind w:left="60"/>
                            <w:rPr>
                              <w:rFonts w:ascii="Times New Roman" w:hAnsi="Times New Roman" w:cs="Times New Roman"/>
                              <w:sz w:val="18"/>
                            </w:rPr>
                          </w:pPr>
                          <w:r>
                            <w:rPr>
                              <w:rFonts w:ascii="Times New Roman" w:hAnsi="Times New Roman" w:cs="Times New Roman"/>
                              <w:spacing w:val="-5"/>
                              <w:sz w:val="18"/>
                            </w:rPr>
                            <w:fldChar w:fldCharType="begin"/>
                          </w:r>
                          <w:r>
                            <w:rPr>
                              <w:rFonts w:ascii="Times New Roman" w:hAnsi="Times New Roman" w:cs="Times New Roman"/>
                              <w:spacing w:val="-5"/>
                              <w:sz w:val="18"/>
                            </w:rPr>
                            <w:instrText xml:space="preserve"> PAGE </w:instrText>
                          </w:r>
                          <w:r>
                            <w:rPr>
                              <w:rFonts w:ascii="Times New Roman" w:hAnsi="Times New Roman" w:cs="Times New Roman"/>
                              <w:spacing w:val="-5"/>
                              <w:sz w:val="18"/>
                            </w:rPr>
                            <w:fldChar w:fldCharType="separate"/>
                          </w:r>
                          <w:r>
                            <w:rPr>
                              <w:rFonts w:ascii="Times New Roman" w:hAnsi="Times New Roman" w:cs="Times New Roman"/>
                              <w:spacing w:val="-5"/>
                              <w:sz w:val="18"/>
                            </w:rPr>
                            <w:t>10</w:t>
                          </w:r>
                          <w:r>
                            <w:rPr>
                              <w:rFonts w:ascii="Times New Roman" w:hAnsi="Times New Roman" w:cs="Times New Roman"/>
                              <w:spacing w:val="-5"/>
                              <w:sz w:val="18"/>
                            </w:rPr>
                            <w:fldChar w:fldCharType="end"/>
                          </w:r>
                        </w:p>
                      </w:txbxContent>
                    </wps:txbx>
                    <wps:bodyPr wrap="square" lIns="0" tIns="0" rIns="0" bIns="0" rtlCol="0"/>
                  </wps:wsp>
                </a:graphicData>
              </a:graphic>
            </wp:anchor>
          </w:drawing>
        </mc:Choice>
        <mc:Fallback>
          <w:pict>
            <v:shape id="Textbox 1" o:spid="_x0000_s1026" o:spt="202" type="#_x0000_t202" style="position:absolute;left:0pt;margin-left:290pt;margin-top:782.35pt;height:11pt;width:16.15pt;mso-position-horizontal-relative:page;mso-position-vertical-relative:page;z-index:-251657216;mso-width-relative:page;mso-height-relative:page;" filled="f" stroked="f" coordsize="21600,21600" o:gfxdata="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rGpNfbAAAADQEAAA8AAAAAAAAAAQAgAAAAIgAAAGRycy9kb3du&#10;cmV2LnhtbFBLAQIUABQAAAAIAIdO4kBgQSFAigEAAAsDAAAOAAAAAAAAAAEAIAAAACoBAABkcnMv&#10;ZTJvRG9jLnhtbFBLBQYAAAAABgAGAFkBAAAmBQAAAAA=&#10;">
              <v:fill on="f" focussize="0,0"/>
              <v:stroke on="f"/>
              <v:imagedata o:title=""/>
              <o:lock v:ext="edit" aspectratio="f"/>
              <v:textbox inset="0mm,0mm,0mm,0mm">
                <w:txbxContent>
                  <w:p>
                    <w:pPr>
                      <w:spacing w:line="203" w:lineRule="exact"/>
                      <w:ind w:left="60"/>
                      <w:rPr>
                        <w:rFonts w:ascii="Times New Roman" w:hAnsi="Times New Roman" w:cs="Times New Roman"/>
                        <w:sz w:val="18"/>
                      </w:rPr>
                    </w:pPr>
                    <w:r>
                      <w:rPr>
                        <w:rFonts w:ascii="Times New Roman" w:hAnsi="Times New Roman" w:cs="Times New Roman"/>
                        <w:spacing w:val="-5"/>
                        <w:sz w:val="18"/>
                      </w:rPr>
                      <w:fldChar w:fldCharType="begin"/>
                    </w:r>
                    <w:r>
                      <w:rPr>
                        <w:rFonts w:ascii="Times New Roman" w:hAnsi="Times New Roman" w:cs="Times New Roman"/>
                        <w:spacing w:val="-5"/>
                        <w:sz w:val="18"/>
                      </w:rPr>
                      <w:instrText xml:space="preserve"> PAGE </w:instrText>
                    </w:r>
                    <w:r>
                      <w:rPr>
                        <w:rFonts w:ascii="Times New Roman" w:hAnsi="Times New Roman" w:cs="Times New Roman"/>
                        <w:spacing w:val="-5"/>
                        <w:sz w:val="18"/>
                      </w:rPr>
                      <w:fldChar w:fldCharType="separate"/>
                    </w:r>
                    <w:r>
                      <w:rPr>
                        <w:rFonts w:ascii="Times New Roman" w:hAnsi="Times New Roman" w:cs="Times New Roman"/>
                        <w:spacing w:val="-5"/>
                        <w:sz w:val="18"/>
                      </w:rPr>
                      <w:t>10</w:t>
                    </w:r>
                    <w:r>
                      <w:rPr>
                        <w:rFonts w:ascii="Times New Roman" w:hAnsi="Times New Roman" w:cs="Times New Roman"/>
                        <w:spacing w:val="-5"/>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37F3"/>
    <w:multiLevelType w:val="multilevel"/>
    <w:tmpl w:val="0C9137F3"/>
    <w:lvl w:ilvl="0" w:tentative="0">
      <w:start w:val="1"/>
      <w:numFmt w:val="decimal"/>
      <w:lvlText w:val="%1."/>
      <w:lvlJc w:val="left"/>
      <w:pPr>
        <w:ind w:left="108" w:hanging="312"/>
      </w:pPr>
      <w:rPr>
        <w:rFonts w:hint="default" w:ascii="仿宋_GB2312" w:hAnsi="仿宋_GB2312" w:eastAsia="仿宋_GB2312" w:cs="仿宋_GB2312"/>
        <w:b w:val="0"/>
        <w:bCs w:val="0"/>
        <w:i w:val="0"/>
        <w:iCs w:val="0"/>
        <w:spacing w:val="0"/>
        <w:w w:val="91"/>
        <w:sz w:val="24"/>
        <w:szCs w:val="24"/>
        <w:lang w:val="en-US" w:eastAsia="zh-CN" w:bidi="ar-SA"/>
      </w:rPr>
    </w:lvl>
    <w:lvl w:ilvl="1" w:tentative="0">
      <w:start w:val="0"/>
      <w:numFmt w:val="bullet"/>
      <w:lvlText w:val="•"/>
      <w:lvlJc w:val="left"/>
      <w:pPr>
        <w:ind w:left="600" w:hanging="312"/>
      </w:pPr>
      <w:rPr>
        <w:rFonts w:hint="default"/>
        <w:lang w:val="en-US" w:eastAsia="zh-CN" w:bidi="ar-SA"/>
      </w:rPr>
    </w:lvl>
    <w:lvl w:ilvl="2" w:tentative="0">
      <w:start w:val="0"/>
      <w:numFmt w:val="bullet"/>
      <w:lvlText w:val="•"/>
      <w:lvlJc w:val="left"/>
      <w:pPr>
        <w:ind w:left="1100" w:hanging="312"/>
      </w:pPr>
      <w:rPr>
        <w:rFonts w:hint="default"/>
        <w:lang w:val="en-US" w:eastAsia="zh-CN" w:bidi="ar-SA"/>
      </w:rPr>
    </w:lvl>
    <w:lvl w:ilvl="3" w:tentative="0">
      <w:start w:val="0"/>
      <w:numFmt w:val="bullet"/>
      <w:lvlText w:val="•"/>
      <w:lvlJc w:val="left"/>
      <w:pPr>
        <w:ind w:left="1600" w:hanging="312"/>
      </w:pPr>
      <w:rPr>
        <w:rFonts w:hint="default"/>
        <w:lang w:val="en-US" w:eastAsia="zh-CN" w:bidi="ar-SA"/>
      </w:rPr>
    </w:lvl>
    <w:lvl w:ilvl="4" w:tentative="0">
      <w:start w:val="0"/>
      <w:numFmt w:val="bullet"/>
      <w:lvlText w:val="•"/>
      <w:lvlJc w:val="left"/>
      <w:pPr>
        <w:ind w:left="2100" w:hanging="312"/>
      </w:pPr>
      <w:rPr>
        <w:rFonts w:hint="default"/>
        <w:lang w:val="en-US" w:eastAsia="zh-CN" w:bidi="ar-SA"/>
      </w:rPr>
    </w:lvl>
    <w:lvl w:ilvl="5" w:tentative="0">
      <w:start w:val="0"/>
      <w:numFmt w:val="bullet"/>
      <w:lvlText w:val="•"/>
      <w:lvlJc w:val="left"/>
      <w:pPr>
        <w:ind w:left="2601" w:hanging="312"/>
      </w:pPr>
      <w:rPr>
        <w:rFonts w:hint="default"/>
        <w:lang w:val="en-US" w:eastAsia="zh-CN" w:bidi="ar-SA"/>
      </w:rPr>
    </w:lvl>
    <w:lvl w:ilvl="6" w:tentative="0">
      <w:start w:val="0"/>
      <w:numFmt w:val="bullet"/>
      <w:lvlText w:val="•"/>
      <w:lvlJc w:val="left"/>
      <w:pPr>
        <w:ind w:left="3101" w:hanging="312"/>
      </w:pPr>
      <w:rPr>
        <w:rFonts w:hint="default"/>
        <w:lang w:val="en-US" w:eastAsia="zh-CN" w:bidi="ar-SA"/>
      </w:rPr>
    </w:lvl>
    <w:lvl w:ilvl="7" w:tentative="0">
      <w:start w:val="0"/>
      <w:numFmt w:val="bullet"/>
      <w:lvlText w:val="•"/>
      <w:lvlJc w:val="left"/>
      <w:pPr>
        <w:ind w:left="3601" w:hanging="312"/>
      </w:pPr>
      <w:rPr>
        <w:rFonts w:hint="default"/>
        <w:lang w:val="en-US" w:eastAsia="zh-CN" w:bidi="ar-SA"/>
      </w:rPr>
    </w:lvl>
    <w:lvl w:ilvl="8" w:tentative="0">
      <w:start w:val="0"/>
      <w:numFmt w:val="bullet"/>
      <w:lvlText w:val="•"/>
      <w:lvlJc w:val="left"/>
      <w:pPr>
        <w:ind w:left="4101" w:hanging="312"/>
      </w:pPr>
      <w:rPr>
        <w:rFonts w:hint="default"/>
        <w:lang w:val="en-US" w:eastAsia="zh-CN" w:bidi="ar-SA"/>
      </w:rPr>
    </w:lvl>
  </w:abstractNum>
  <w:abstractNum w:abstractNumId="1">
    <w:nsid w:val="10FF401F"/>
    <w:multiLevelType w:val="multilevel"/>
    <w:tmpl w:val="10FF401F"/>
    <w:lvl w:ilvl="0" w:tentative="0">
      <w:start w:val="1"/>
      <w:numFmt w:val="decimal"/>
      <w:lvlText w:val="%1."/>
      <w:lvlJc w:val="left"/>
      <w:pPr>
        <w:ind w:left="106" w:hanging="245"/>
      </w:pPr>
      <w:rPr>
        <w:rFonts w:hint="default" w:ascii="仿宋_GB2312" w:hAnsi="仿宋_GB2312" w:eastAsia="仿宋_GB2312" w:cs="仿宋_GB2312"/>
        <w:b w:val="0"/>
        <w:bCs w:val="0"/>
        <w:i w:val="0"/>
        <w:iCs w:val="0"/>
        <w:spacing w:val="0"/>
        <w:w w:val="100"/>
        <w:sz w:val="22"/>
        <w:szCs w:val="22"/>
        <w:lang w:val="en-US" w:eastAsia="zh-CN" w:bidi="ar-SA"/>
      </w:rPr>
    </w:lvl>
    <w:lvl w:ilvl="1" w:tentative="0">
      <w:start w:val="0"/>
      <w:numFmt w:val="bullet"/>
      <w:lvlText w:val="•"/>
      <w:lvlJc w:val="left"/>
      <w:pPr>
        <w:ind w:left="600" w:hanging="245"/>
      </w:pPr>
      <w:rPr>
        <w:rFonts w:hint="default"/>
        <w:lang w:val="en-US" w:eastAsia="zh-CN" w:bidi="ar-SA"/>
      </w:rPr>
    </w:lvl>
    <w:lvl w:ilvl="2" w:tentative="0">
      <w:start w:val="0"/>
      <w:numFmt w:val="bullet"/>
      <w:lvlText w:val="•"/>
      <w:lvlJc w:val="left"/>
      <w:pPr>
        <w:ind w:left="1100" w:hanging="245"/>
      </w:pPr>
      <w:rPr>
        <w:rFonts w:hint="default"/>
        <w:lang w:val="en-US" w:eastAsia="zh-CN" w:bidi="ar-SA"/>
      </w:rPr>
    </w:lvl>
    <w:lvl w:ilvl="3" w:tentative="0">
      <w:start w:val="0"/>
      <w:numFmt w:val="bullet"/>
      <w:lvlText w:val="•"/>
      <w:lvlJc w:val="left"/>
      <w:pPr>
        <w:ind w:left="1600" w:hanging="245"/>
      </w:pPr>
      <w:rPr>
        <w:rFonts w:hint="default"/>
        <w:lang w:val="en-US" w:eastAsia="zh-CN" w:bidi="ar-SA"/>
      </w:rPr>
    </w:lvl>
    <w:lvl w:ilvl="4" w:tentative="0">
      <w:start w:val="0"/>
      <w:numFmt w:val="bullet"/>
      <w:lvlText w:val="•"/>
      <w:lvlJc w:val="left"/>
      <w:pPr>
        <w:ind w:left="2100" w:hanging="245"/>
      </w:pPr>
      <w:rPr>
        <w:rFonts w:hint="default"/>
        <w:lang w:val="en-US" w:eastAsia="zh-CN" w:bidi="ar-SA"/>
      </w:rPr>
    </w:lvl>
    <w:lvl w:ilvl="5" w:tentative="0">
      <w:start w:val="0"/>
      <w:numFmt w:val="bullet"/>
      <w:lvlText w:val="•"/>
      <w:lvlJc w:val="left"/>
      <w:pPr>
        <w:ind w:left="2601" w:hanging="245"/>
      </w:pPr>
      <w:rPr>
        <w:rFonts w:hint="default"/>
        <w:lang w:val="en-US" w:eastAsia="zh-CN" w:bidi="ar-SA"/>
      </w:rPr>
    </w:lvl>
    <w:lvl w:ilvl="6" w:tentative="0">
      <w:start w:val="0"/>
      <w:numFmt w:val="bullet"/>
      <w:lvlText w:val="•"/>
      <w:lvlJc w:val="left"/>
      <w:pPr>
        <w:ind w:left="3101" w:hanging="245"/>
      </w:pPr>
      <w:rPr>
        <w:rFonts w:hint="default"/>
        <w:lang w:val="en-US" w:eastAsia="zh-CN" w:bidi="ar-SA"/>
      </w:rPr>
    </w:lvl>
    <w:lvl w:ilvl="7" w:tentative="0">
      <w:start w:val="0"/>
      <w:numFmt w:val="bullet"/>
      <w:lvlText w:val="•"/>
      <w:lvlJc w:val="left"/>
      <w:pPr>
        <w:ind w:left="3601" w:hanging="245"/>
      </w:pPr>
      <w:rPr>
        <w:rFonts w:hint="default"/>
        <w:lang w:val="en-US" w:eastAsia="zh-CN" w:bidi="ar-SA"/>
      </w:rPr>
    </w:lvl>
    <w:lvl w:ilvl="8" w:tentative="0">
      <w:start w:val="0"/>
      <w:numFmt w:val="bullet"/>
      <w:lvlText w:val="•"/>
      <w:lvlJc w:val="left"/>
      <w:pPr>
        <w:ind w:left="4101" w:hanging="245"/>
      </w:pPr>
      <w:rPr>
        <w:rFonts w:hint="default"/>
        <w:lang w:val="en-US" w:eastAsia="zh-CN" w:bidi="ar-SA"/>
      </w:rPr>
    </w:lvl>
  </w:abstractNum>
  <w:abstractNum w:abstractNumId="2">
    <w:nsid w:val="1B287250"/>
    <w:multiLevelType w:val="multilevel"/>
    <w:tmpl w:val="1B287250"/>
    <w:lvl w:ilvl="0" w:tentative="0">
      <w:start w:val="1"/>
      <w:numFmt w:val="decimal"/>
      <w:lvlText w:val="%1."/>
      <w:lvlJc w:val="left"/>
      <w:pPr>
        <w:ind w:left="106" w:hanging="245"/>
      </w:pPr>
      <w:rPr>
        <w:rFonts w:hint="default" w:ascii="仿宋_GB2312" w:hAnsi="仿宋_GB2312" w:eastAsia="仿宋_GB2312" w:cs="仿宋_GB2312"/>
        <w:b w:val="0"/>
        <w:bCs w:val="0"/>
        <w:i w:val="0"/>
        <w:iCs w:val="0"/>
        <w:spacing w:val="0"/>
        <w:w w:val="100"/>
        <w:sz w:val="22"/>
        <w:szCs w:val="22"/>
        <w:lang w:val="en-US" w:eastAsia="zh-CN" w:bidi="ar-SA"/>
      </w:rPr>
    </w:lvl>
    <w:lvl w:ilvl="1" w:tentative="0">
      <w:start w:val="0"/>
      <w:numFmt w:val="bullet"/>
      <w:lvlText w:val="•"/>
      <w:lvlJc w:val="left"/>
      <w:pPr>
        <w:ind w:left="598" w:hanging="245"/>
      </w:pPr>
      <w:rPr>
        <w:rFonts w:hint="default"/>
        <w:lang w:val="en-US" w:eastAsia="zh-CN" w:bidi="ar-SA"/>
      </w:rPr>
    </w:lvl>
    <w:lvl w:ilvl="2" w:tentative="0">
      <w:start w:val="0"/>
      <w:numFmt w:val="bullet"/>
      <w:lvlText w:val="•"/>
      <w:lvlJc w:val="left"/>
      <w:pPr>
        <w:ind w:left="1096" w:hanging="245"/>
      </w:pPr>
      <w:rPr>
        <w:rFonts w:hint="default"/>
        <w:lang w:val="en-US" w:eastAsia="zh-CN" w:bidi="ar-SA"/>
      </w:rPr>
    </w:lvl>
    <w:lvl w:ilvl="3" w:tentative="0">
      <w:start w:val="0"/>
      <w:numFmt w:val="bullet"/>
      <w:lvlText w:val="•"/>
      <w:lvlJc w:val="left"/>
      <w:pPr>
        <w:ind w:left="1594" w:hanging="245"/>
      </w:pPr>
      <w:rPr>
        <w:rFonts w:hint="default"/>
        <w:lang w:val="en-US" w:eastAsia="zh-CN" w:bidi="ar-SA"/>
      </w:rPr>
    </w:lvl>
    <w:lvl w:ilvl="4" w:tentative="0">
      <w:start w:val="0"/>
      <w:numFmt w:val="bullet"/>
      <w:lvlText w:val="•"/>
      <w:lvlJc w:val="left"/>
      <w:pPr>
        <w:ind w:left="2093" w:hanging="245"/>
      </w:pPr>
      <w:rPr>
        <w:rFonts w:hint="default"/>
        <w:lang w:val="en-US" w:eastAsia="zh-CN" w:bidi="ar-SA"/>
      </w:rPr>
    </w:lvl>
    <w:lvl w:ilvl="5" w:tentative="0">
      <w:start w:val="0"/>
      <w:numFmt w:val="bullet"/>
      <w:lvlText w:val="•"/>
      <w:lvlJc w:val="left"/>
      <w:pPr>
        <w:ind w:left="2591" w:hanging="245"/>
      </w:pPr>
      <w:rPr>
        <w:rFonts w:hint="default"/>
        <w:lang w:val="en-US" w:eastAsia="zh-CN" w:bidi="ar-SA"/>
      </w:rPr>
    </w:lvl>
    <w:lvl w:ilvl="6" w:tentative="0">
      <w:start w:val="0"/>
      <w:numFmt w:val="bullet"/>
      <w:lvlText w:val="•"/>
      <w:lvlJc w:val="left"/>
      <w:pPr>
        <w:ind w:left="3089" w:hanging="245"/>
      </w:pPr>
      <w:rPr>
        <w:rFonts w:hint="default"/>
        <w:lang w:val="en-US" w:eastAsia="zh-CN" w:bidi="ar-SA"/>
      </w:rPr>
    </w:lvl>
    <w:lvl w:ilvl="7" w:tentative="0">
      <w:start w:val="0"/>
      <w:numFmt w:val="bullet"/>
      <w:lvlText w:val="•"/>
      <w:lvlJc w:val="left"/>
      <w:pPr>
        <w:ind w:left="3588" w:hanging="245"/>
      </w:pPr>
      <w:rPr>
        <w:rFonts w:hint="default"/>
        <w:lang w:val="en-US" w:eastAsia="zh-CN" w:bidi="ar-SA"/>
      </w:rPr>
    </w:lvl>
    <w:lvl w:ilvl="8" w:tentative="0">
      <w:start w:val="0"/>
      <w:numFmt w:val="bullet"/>
      <w:lvlText w:val="•"/>
      <w:lvlJc w:val="left"/>
      <w:pPr>
        <w:ind w:left="4086" w:hanging="245"/>
      </w:pPr>
      <w:rPr>
        <w:rFonts w:hint="default"/>
        <w:lang w:val="en-US" w:eastAsia="zh-CN" w:bidi="ar-SA"/>
      </w:rPr>
    </w:lvl>
  </w:abstractNum>
  <w:abstractNum w:abstractNumId="3">
    <w:nsid w:val="3161172E"/>
    <w:multiLevelType w:val="multilevel"/>
    <w:tmpl w:val="3161172E"/>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abstractNum w:abstractNumId="4">
    <w:nsid w:val="43B071E7"/>
    <w:multiLevelType w:val="multilevel"/>
    <w:tmpl w:val="43B071E7"/>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abstractNum w:abstractNumId="5">
    <w:nsid w:val="52C8191D"/>
    <w:multiLevelType w:val="multilevel"/>
    <w:tmpl w:val="52C8191D"/>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abstractNum w:abstractNumId="6">
    <w:nsid w:val="5B465C5E"/>
    <w:multiLevelType w:val="multilevel"/>
    <w:tmpl w:val="5B465C5E"/>
    <w:lvl w:ilvl="0" w:tentative="0">
      <w:start w:val="1"/>
      <w:numFmt w:val="decimal"/>
      <w:lvlText w:val="%1."/>
      <w:lvlJc w:val="left"/>
      <w:pPr>
        <w:ind w:left="107"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538" w:hanging="241"/>
      </w:pPr>
      <w:rPr>
        <w:rFonts w:hint="default"/>
        <w:lang w:val="en-US" w:eastAsia="zh-CN" w:bidi="ar-SA"/>
      </w:rPr>
    </w:lvl>
    <w:lvl w:ilvl="3" w:tentative="0">
      <w:start w:val="0"/>
      <w:numFmt w:val="bullet"/>
      <w:lvlText w:val="•"/>
      <w:lvlJc w:val="left"/>
      <w:pPr>
        <w:ind w:left="757" w:hanging="241"/>
      </w:pPr>
      <w:rPr>
        <w:rFonts w:hint="default"/>
        <w:lang w:val="en-US" w:eastAsia="zh-CN" w:bidi="ar-SA"/>
      </w:rPr>
    </w:lvl>
    <w:lvl w:ilvl="4" w:tentative="0">
      <w:start w:val="0"/>
      <w:numFmt w:val="bullet"/>
      <w:lvlText w:val="•"/>
      <w:lvlJc w:val="left"/>
      <w:pPr>
        <w:ind w:left="976" w:hanging="241"/>
      </w:pPr>
      <w:rPr>
        <w:rFonts w:hint="default"/>
        <w:lang w:val="en-US" w:eastAsia="zh-CN" w:bidi="ar-SA"/>
      </w:rPr>
    </w:lvl>
    <w:lvl w:ilvl="5" w:tentative="0">
      <w:start w:val="0"/>
      <w:numFmt w:val="bullet"/>
      <w:lvlText w:val="•"/>
      <w:lvlJc w:val="left"/>
      <w:pPr>
        <w:ind w:left="1195" w:hanging="241"/>
      </w:pPr>
      <w:rPr>
        <w:rFonts w:hint="default"/>
        <w:lang w:val="en-US" w:eastAsia="zh-CN" w:bidi="ar-SA"/>
      </w:rPr>
    </w:lvl>
    <w:lvl w:ilvl="6" w:tentative="0">
      <w:start w:val="0"/>
      <w:numFmt w:val="bullet"/>
      <w:lvlText w:val="•"/>
      <w:lvlJc w:val="left"/>
      <w:pPr>
        <w:ind w:left="1414" w:hanging="241"/>
      </w:pPr>
      <w:rPr>
        <w:rFonts w:hint="default"/>
        <w:lang w:val="en-US" w:eastAsia="zh-CN" w:bidi="ar-SA"/>
      </w:rPr>
    </w:lvl>
    <w:lvl w:ilvl="7" w:tentative="0">
      <w:start w:val="0"/>
      <w:numFmt w:val="bullet"/>
      <w:lvlText w:val="•"/>
      <w:lvlJc w:val="left"/>
      <w:pPr>
        <w:ind w:left="1633" w:hanging="241"/>
      </w:pPr>
      <w:rPr>
        <w:rFonts w:hint="default"/>
        <w:lang w:val="en-US" w:eastAsia="zh-CN" w:bidi="ar-SA"/>
      </w:rPr>
    </w:lvl>
    <w:lvl w:ilvl="8" w:tentative="0">
      <w:start w:val="0"/>
      <w:numFmt w:val="bullet"/>
      <w:lvlText w:val="•"/>
      <w:lvlJc w:val="left"/>
      <w:pPr>
        <w:ind w:left="1852" w:hanging="241"/>
      </w:pPr>
      <w:rPr>
        <w:rFonts w:hint="default"/>
        <w:lang w:val="en-US" w:eastAsia="zh-CN" w:bidi="ar-SA"/>
      </w:rPr>
    </w:lvl>
  </w:abstractNum>
  <w:abstractNum w:abstractNumId="7">
    <w:nsid w:val="609918F0"/>
    <w:multiLevelType w:val="multilevel"/>
    <w:tmpl w:val="609918F0"/>
    <w:lvl w:ilvl="0" w:tentative="0">
      <w:start w:val="1"/>
      <w:numFmt w:val="decimal"/>
      <w:lvlText w:val="%1."/>
      <w:lvlJc w:val="left"/>
      <w:pPr>
        <w:ind w:left="418" w:hanging="312"/>
      </w:pPr>
      <w:rPr>
        <w:rFonts w:hint="default" w:ascii="仿宋_GB2312" w:hAnsi="仿宋_GB2312" w:eastAsia="仿宋_GB2312" w:cs="仿宋_GB2312"/>
        <w:b w:val="0"/>
        <w:bCs w:val="0"/>
        <w:i w:val="0"/>
        <w:iCs w:val="0"/>
        <w:spacing w:val="0"/>
        <w:w w:val="91"/>
        <w:sz w:val="24"/>
        <w:szCs w:val="24"/>
        <w:lang w:val="en-US" w:eastAsia="zh-CN" w:bidi="ar-SA"/>
      </w:rPr>
    </w:lvl>
    <w:lvl w:ilvl="1" w:tentative="0">
      <w:start w:val="0"/>
      <w:numFmt w:val="bullet"/>
      <w:lvlText w:val="•"/>
      <w:lvlJc w:val="left"/>
      <w:pPr>
        <w:ind w:left="910" w:hanging="312"/>
      </w:pPr>
      <w:rPr>
        <w:rFonts w:hint="default"/>
        <w:lang w:val="en-US" w:eastAsia="zh-CN" w:bidi="ar-SA"/>
      </w:rPr>
    </w:lvl>
    <w:lvl w:ilvl="2" w:tentative="0">
      <w:start w:val="0"/>
      <w:numFmt w:val="bullet"/>
      <w:lvlText w:val="•"/>
      <w:lvlJc w:val="left"/>
      <w:pPr>
        <w:ind w:left="1400" w:hanging="312"/>
      </w:pPr>
      <w:rPr>
        <w:rFonts w:hint="default"/>
        <w:lang w:val="en-US" w:eastAsia="zh-CN" w:bidi="ar-SA"/>
      </w:rPr>
    </w:lvl>
    <w:lvl w:ilvl="3" w:tentative="0">
      <w:start w:val="0"/>
      <w:numFmt w:val="bullet"/>
      <w:lvlText w:val="•"/>
      <w:lvlJc w:val="left"/>
      <w:pPr>
        <w:ind w:left="1891" w:hanging="312"/>
      </w:pPr>
      <w:rPr>
        <w:rFonts w:hint="default"/>
        <w:lang w:val="en-US" w:eastAsia="zh-CN" w:bidi="ar-SA"/>
      </w:rPr>
    </w:lvl>
    <w:lvl w:ilvl="4" w:tentative="0">
      <w:start w:val="0"/>
      <w:numFmt w:val="bullet"/>
      <w:lvlText w:val="•"/>
      <w:lvlJc w:val="left"/>
      <w:pPr>
        <w:ind w:left="2381" w:hanging="312"/>
      </w:pPr>
      <w:rPr>
        <w:rFonts w:hint="default"/>
        <w:lang w:val="en-US" w:eastAsia="zh-CN" w:bidi="ar-SA"/>
      </w:rPr>
    </w:lvl>
    <w:lvl w:ilvl="5" w:tentative="0">
      <w:start w:val="0"/>
      <w:numFmt w:val="bullet"/>
      <w:lvlText w:val="•"/>
      <w:lvlJc w:val="left"/>
      <w:pPr>
        <w:ind w:left="2872" w:hanging="312"/>
      </w:pPr>
      <w:rPr>
        <w:rFonts w:hint="default"/>
        <w:lang w:val="en-US" w:eastAsia="zh-CN" w:bidi="ar-SA"/>
      </w:rPr>
    </w:lvl>
    <w:lvl w:ilvl="6" w:tentative="0">
      <w:start w:val="0"/>
      <w:numFmt w:val="bullet"/>
      <w:lvlText w:val="•"/>
      <w:lvlJc w:val="left"/>
      <w:pPr>
        <w:ind w:left="3362" w:hanging="312"/>
      </w:pPr>
      <w:rPr>
        <w:rFonts w:hint="default"/>
        <w:lang w:val="en-US" w:eastAsia="zh-CN" w:bidi="ar-SA"/>
      </w:rPr>
    </w:lvl>
    <w:lvl w:ilvl="7" w:tentative="0">
      <w:start w:val="0"/>
      <w:numFmt w:val="bullet"/>
      <w:lvlText w:val="•"/>
      <w:lvlJc w:val="left"/>
      <w:pPr>
        <w:ind w:left="3852" w:hanging="312"/>
      </w:pPr>
      <w:rPr>
        <w:rFonts w:hint="default"/>
        <w:lang w:val="en-US" w:eastAsia="zh-CN" w:bidi="ar-SA"/>
      </w:rPr>
    </w:lvl>
    <w:lvl w:ilvl="8" w:tentative="0">
      <w:start w:val="0"/>
      <w:numFmt w:val="bullet"/>
      <w:lvlText w:val="•"/>
      <w:lvlJc w:val="left"/>
      <w:pPr>
        <w:ind w:left="4343" w:hanging="312"/>
      </w:pPr>
      <w:rPr>
        <w:rFonts w:hint="default"/>
        <w:lang w:val="en-US" w:eastAsia="zh-CN" w:bidi="ar-SA"/>
      </w:rPr>
    </w:lvl>
  </w:abstractNum>
  <w:abstractNum w:abstractNumId="8">
    <w:nsid w:val="709C65C8"/>
    <w:multiLevelType w:val="multilevel"/>
    <w:tmpl w:val="709C65C8"/>
    <w:lvl w:ilvl="0" w:tentative="0">
      <w:start w:val="1"/>
      <w:numFmt w:val="decimal"/>
      <w:lvlText w:val="%1."/>
      <w:lvlJc w:val="left"/>
      <w:pPr>
        <w:ind w:left="106" w:hanging="245"/>
      </w:pPr>
      <w:rPr>
        <w:rFonts w:hint="default" w:ascii="仿宋_GB2312" w:hAnsi="仿宋_GB2312" w:eastAsia="仿宋_GB2312" w:cs="仿宋_GB2312"/>
        <w:b w:val="0"/>
        <w:bCs w:val="0"/>
        <w:i w:val="0"/>
        <w:iCs w:val="0"/>
        <w:spacing w:val="0"/>
        <w:w w:val="100"/>
        <w:sz w:val="22"/>
        <w:szCs w:val="22"/>
        <w:lang w:val="en-US" w:eastAsia="zh-CN" w:bidi="ar-SA"/>
      </w:rPr>
    </w:lvl>
    <w:lvl w:ilvl="1" w:tentative="0">
      <w:start w:val="0"/>
      <w:numFmt w:val="bullet"/>
      <w:lvlText w:val="•"/>
      <w:lvlJc w:val="left"/>
      <w:pPr>
        <w:ind w:left="600" w:hanging="245"/>
      </w:pPr>
      <w:rPr>
        <w:rFonts w:hint="default"/>
        <w:lang w:val="en-US" w:eastAsia="zh-CN" w:bidi="ar-SA"/>
      </w:rPr>
    </w:lvl>
    <w:lvl w:ilvl="2" w:tentative="0">
      <w:start w:val="0"/>
      <w:numFmt w:val="bullet"/>
      <w:lvlText w:val="•"/>
      <w:lvlJc w:val="left"/>
      <w:pPr>
        <w:ind w:left="1100" w:hanging="245"/>
      </w:pPr>
      <w:rPr>
        <w:rFonts w:hint="default"/>
        <w:lang w:val="en-US" w:eastAsia="zh-CN" w:bidi="ar-SA"/>
      </w:rPr>
    </w:lvl>
    <w:lvl w:ilvl="3" w:tentative="0">
      <w:start w:val="0"/>
      <w:numFmt w:val="bullet"/>
      <w:lvlText w:val="•"/>
      <w:lvlJc w:val="left"/>
      <w:pPr>
        <w:ind w:left="1600" w:hanging="245"/>
      </w:pPr>
      <w:rPr>
        <w:rFonts w:hint="default"/>
        <w:lang w:val="en-US" w:eastAsia="zh-CN" w:bidi="ar-SA"/>
      </w:rPr>
    </w:lvl>
    <w:lvl w:ilvl="4" w:tentative="0">
      <w:start w:val="0"/>
      <w:numFmt w:val="bullet"/>
      <w:lvlText w:val="•"/>
      <w:lvlJc w:val="left"/>
      <w:pPr>
        <w:ind w:left="2100" w:hanging="245"/>
      </w:pPr>
      <w:rPr>
        <w:rFonts w:hint="default"/>
        <w:lang w:val="en-US" w:eastAsia="zh-CN" w:bidi="ar-SA"/>
      </w:rPr>
    </w:lvl>
    <w:lvl w:ilvl="5" w:tentative="0">
      <w:start w:val="0"/>
      <w:numFmt w:val="bullet"/>
      <w:lvlText w:val="•"/>
      <w:lvlJc w:val="left"/>
      <w:pPr>
        <w:ind w:left="2601" w:hanging="245"/>
      </w:pPr>
      <w:rPr>
        <w:rFonts w:hint="default"/>
        <w:lang w:val="en-US" w:eastAsia="zh-CN" w:bidi="ar-SA"/>
      </w:rPr>
    </w:lvl>
    <w:lvl w:ilvl="6" w:tentative="0">
      <w:start w:val="0"/>
      <w:numFmt w:val="bullet"/>
      <w:lvlText w:val="•"/>
      <w:lvlJc w:val="left"/>
      <w:pPr>
        <w:ind w:left="3101" w:hanging="245"/>
      </w:pPr>
      <w:rPr>
        <w:rFonts w:hint="default"/>
        <w:lang w:val="en-US" w:eastAsia="zh-CN" w:bidi="ar-SA"/>
      </w:rPr>
    </w:lvl>
    <w:lvl w:ilvl="7" w:tentative="0">
      <w:start w:val="0"/>
      <w:numFmt w:val="bullet"/>
      <w:lvlText w:val="•"/>
      <w:lvlJc w:val="left"/>
      <w:pPr>
        <w:ind w:left="3601" w:hanging="245"/>
      </w:pPr>
      <w:rPr>
        <w:rFonts w:hint="default"/>
        <w:lang w:val="en-US" w:eastAsia="zh-CN" w:bidi="ar-SA"/>
      </w:rPr>
    </w:lvl>
    <w:lvl w:ilvl="8" w:tentative="0">
      <w:start w:val="0"/>
      <w:numFmt w:val="bullet"/>
      <w:lvlText w:val="•"/>
      <w:lvlJc w:val="left"/>
      <w:pPr>
        <w:ind w:left="4101" w:hanging="245"/>
      </w:pPr>
      <w:rPr>
        <w:rFonts w:hint="default"/>
        <w:lang w:val="en-US" w:eastAsia="zh-CN" w:bidi="ar-SA"/>
      </w:rPr>
    </w:lvl>
  </w:abstractNum>
  <w:abstractNum w:abstractNumId="9">
    <w:nsid w:val="724E72E4"/>
    <w:multiLevelType w:val="multilevel"/>
    <w:tmpl w:val="724E72E4"/>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abstractNum w:abstractNumId="10">
    <w:nsid w:val="728A70F9"/>
    <w:multiLevelType w:val="multilevel"/>
    <w:tmpl w:val="728A70F9"/>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abstractNum w:abstractNumId="11">
    <w:nsid w:val="7C274914"/>
    <w:multiLevelType w:val="multilevel"/>
    <w:tmpl w:val="7C274914"/>
    <w:lvl w:ilvl="0" w:tentative="0">
      <w:start w:val="1"/>
      <w:numFmt w:val="decimal"/>
      <w:lvlText w:val="%1."/>
      <w:lvlJc w:val="left"/>
      <w:pPr>
        <w:ind w:left="108" w:hanging="241"/>
      </w:pPr>
      <w:rPr>
        <w:rFonts w:hint="default" w:ascii="仿宋_GB2312" w:hAnsi="仿宋_GB2312" w:eastAsia="仿宋_GB2312" w:cs="仿宋_GB2312"/>
        <w:b w:val="0"/>
        <w:bCs w:val="0"/>
        <w:i w:val="0"/>
        <w:iCs w:val="0"/>
        <w:spacing w:val="0"/>
        <w:w w:val="99"/>
        <w:sz w:val="22"/>
        <w:szCs w:val="22"/>
        <w:lang w:val="en-US" w:eastAsia="zh-CN" w:bidi="ar-SA"/>
      </w:rPr>
    </w:lvl>
    <w:lvl w:ilvl="1" w:tentative="0">
      <w:start w:val="0"/>
      <w:numFmt w:val="bullet"/>
      <w:lvlText w:val="•"/>
      <w:lvlJc w:val="left"/>
      <w:pPr>
        <w:ind w:left="311" w:hanging="241"/>
      </w:pPr>
      <w:rPr>
        <w:rFonts w:hint="default"/>
        <w:lang w:val="en-US" w:eastAsia="zh-CN" w:bidi="ar-SA"/>
      </w:rPr>
    </w:lvl>
    <w:lvl w:ilvl="2" w:tentative="0">
      <w:start w:val="0"/>
      <w:numFmt w:val="bullet"/>
      <w:lvlText w:val="•"/>
      <w:lvlJc w:val="left"/>
      <w:pPr>
        <w:ind w:left="523" w:hanging="241"/>
      </w:pPr>
      <w:rPr>
        <w:rFonts w:hint="default"/>
        <w:lang w:val="en-US" w:eastAsia="zh-CN" w:bidi="ar-SA"/>
      </w:rPr>
    </w:lvl>
    <w:lvl w:ilvl="3" w:tentative="0">
      <w:start w:val="0"/>
      <w:numFmt w:val="bullet"/>
      <w:lvlText w:val="•"/>
      <w:lvlJc w:val="left"/>
      <w:pPr>
        <w:ind w:left="735" w:hanging="241"/>
      </w:pPr>
      <w:rPr>
        <w:rFonts w:hint="default"/>
        <w:lang w:val="en-US" w:eastAsia="zh-CN" w:bidi="ar-SA"/>
      </w:rPr>
    </w:lvl>
    <w:lvl w:ilvl="4" w:tentative="0">
      <w:start w:val="0"/>
      <w:numFmt w:val="bullet"/>
      <w:lvlText w:val="•"/>
      <w:lvlJc w:val="left"/>
      <w:pPr>
        <w:ind w:left="947" w:hanging="241"/>
      </w:pPr>
      <w:rPr>
        <w:rFonts w:hint="default"/>
        <w:lang w:val="en-US" w:eastAsia="zh-CN" w:bidi="ar-SA"/>
      </w:rPr>
    </w:lvl>
    <w:lvl w:ilvl="5" w:tentative="0">
      <w:start w:val="0"/>
      <w:numFmt w:val="bullet"/>
      <w:lvlText w:val="•"/>
      <w:lvlJc w:val="left"/>
      <w:pPr>
        <w:ind w:left="1159" w:hanging="241"/>
      </w:pPr>
      <w:rPr>
        <w:rFonts w:hint="default"/>
        <w:lang w:val="en-US" w:eastAsia="zh-CN" w:bidi="ar-SA"/>
      </w:rPr>
    </w:lvl>
    <w:lvl w:ilvl="6" w:tentative="0">
      <w:start w:val="0"/>
      <w:numFmt w:val="bullet"/>
      <w:lvlText w:val="•"/>
      <w:lvlJc w:val="left"/>
      <w:pPr>
        <w:ind w:left="1371" w:hanging="241"/>
      </w:pPr>
      <w:rPr>
        <w:rFonts w:hint="default"/>
        <w:lang w:val="en-US" w:eastAsia="zh-CN" w:bidi="ar-SA"/>
      </w:rPr>
    </w:lvl>
    <w:lvl w:ilvl="7" w:tentative="0">
      <w:start w:val="0"/>
      <w:numFmt w:val="bullet"/>
      <w:lvlText w:val="•"/>
      <w:lvlJc w:val="left"/>
      <w:pPr>
        <w:ind w:left="1583" w:hanging="241"/>
      </w:pPr>
      <w:rPr>
        <w:rFonts w:hint="default"/>
        <w:lang w:val="en-US" w:eastAsia="zh-CN" w:bidi="ar-SA"/>
      </w:rPr>
    </w:lvl>
    <w:lvl w:ilvl="8" w:tentative="0">
      <w:start w:val="0"/>
      <w:numFmt w:val="bullet"/>
      <w:lvlText w:val="•"/>
      <w:lvlJc w:val="left"/>
      <w:pPr>
        <w:ind w:left="1795" w:hanging="241"/>
      </w:pPr>
      <w:rPr>
        <w:rFonts w:hint="default"/>
        <w:lang w:val="en-US" w:eastAsia="zh-CN" w:bidi="ar-SA"/>
      </w:rPr>
    </w:lvl>
  </w:abstractNum>
  <w:num w:numId="1">
    <w:abstractNumId w:val="3"/>
  </w:num>
  <w:num w:numId="2">
    <w:abstractNumId w:val="11"/>
  </w:num>
  <w:num w:numId="3">
    <w:abstractNumId w:val="2"/>
  </w:num>
  <w:num w:numId="4">
    <w:abstractNumId w:val="4"/>
  </w:num>
  <w:num w:numId="5">
    <w:abstractNumId w:val="8"/>
  </w:num>
  <w:num w:numId="6">
    <w:abstractNumId w:val="8"/>
    <w:lvlOverride w:ilvl="0">
      <w:lvl w:ilvl="0" w:tentative="1">
        <w:start w:val="1"/>
        <w:numFmt w:val="decimal"/>
        <w:suff w:val="nothing"/>
        <w:lvlText w:val="%1."/>
        <w:lvlJc w:val="left"/>
        <w:pPr>
          <w:ind w:left="106" w:hanging="245"/>
        </w:pPr>
        <w:rPr>
          <w:rFonts w:hint="default" w:ascii="仿宋_GB2312" w:hAnsi="仿宋_GB2312" w:eastAsia="仿宋_GB2312" w:cs="仿宋_GB2312"/>
          <w:b w:val="0"/>
          <w:bCs w:val="0"/>
          <w:i w:val="0"/>
          <w:iCs w:val="0"/>
          <w:spacing w:val="0"/>
          <w:w w:val="100"/>
          <w:sz w:val="22"/>
          <w:szCs w:val="22"/>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8"/>
    <w:lvlOverride w:ilvl="0">
      <w:lvl w:ilvl="0" w:tentative="1">
        <w:start w:val="1"/>
        <w:numFmt w:val="decimal"/>
        <w:suff w:val="nothing"/>
        <w:lvlText w:val="%1."/>
        <w:lvlJc w:val="left"/>
        <w:pPr>
          <w:ind w:left="106" w:hanging="245"/>
        </w:pPr>
        <w:rPr>
          <w:rFonts w:hint="default" w:ascii="仿宋_GB2312" w:hAnsi="仿宋_GB2312" w:eastAsia="仿宋_GB2312" w:cs="仿宋_GB2312"/>
          <w:b w:val="0"/>
          <w:bCs w:val="0"/>
          <w:i w:val="0"/>
          <w:iCs w:val="0"/>
          <w:spacing w:val="0"/>
          <w:w w:val="100"/>
          <w:sz w:val="22"/>
          <w:szCs w:val="22"/>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8">
    <w:abstractNumId w:val="10"/>
  </w:num>
  <w:num w:numId="9">
    <w:abstractNumId w:val="1"/>
  </w:num>
  <w:num w:numId="10">
    <w:abstractNumId w:val="5"/>
  </w:num>
  <w:num w:numId="11">
    <w:abstractNumId w:val="9"/>
  </w:num>
  <w:num w:numId="12">
    <w:abstractNumId w:val="0"/>
  </w:num>
  <w:num w:numId="13">
    <w:abstractNumId w:val="0"/>
    <w:lvlOverride w:ilvl="0">
      <w:lvl w:ilvl="0" w:tentative="1">
        <w:start w:val="1"/>
        <w:numFmt w:val="decimal"/>
        <w:suff w:val="nothing"/>
        <w:lvlText w:val="%1."/>
        <w:lvlJc w:val="left"/>
        <w:pPr>
          <w:ind w:left="108" w:hanging="312"/>
        </w:pPr>
        <w:rPr>
          <w:rFonts w:hint="default" w:ascii="仿宋_GB2312" w:hAnsi="仿宋_GB2312" w:eastAsia="仿宋_GB2312" w:cs="仿宋_GB2312"/>
          <w:b w:val="0"/>
          <w:bCs w:val="0"/>
          <w:i w:val="0"/>
          <w:iCs w:val="0"/>
          <w:spacing w:val="0"/>
          <w:w w:val="91"/>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hZjhlYzA3ZDFlODFjMDlhNzQzYmZkZGExMTdmNTYifQ=="/>
  </w:docVars>
  <w:rsids>
    <w:rsidRoot w:val="00F82C92"/>
    <w:rsid w:val="00026D1A"/>
    <w:rsid w:val="00032C88"/>
    <w:rsid w:val="00041FD4"/>
    <w:rsid w:val="00043887"/>
    <w:rsid w:val="0005520E"/>
    <w:rsid w:val="000613F2"/>
    <w:rsid w:val="000621CA"/>
    <w:rsid w:val="00076AB2"/>
    <w:rsid w:val="0008711F"/>
    <w:rsid w:val="000A44B4"/>
    <w:rsid w:val="000B35F1"/>
    <w:rsid w:val="000B45DA"/>
    <w:rsid w:val="000B77C2"/>
    <w:rsid w:val="000D10ED"/>
    <w:rsid w:val="000D2A76"/>
    <w:rsid w:val="000D4CFA"/>
    <w:rsid w:val="000E1B5E"/>
    <w:rsid w:val="000E2AC0"/>
    <w:rsid w:val="00132565"/>
    <w:rsid w:val="00141DD7"/>
    <w:rsid w:val="00154BA3"/>
    <w:rsid w:val="00155190"/>
    <w:rsid w:val="00160A65"/>
    <w:rsid w:val="001663A0"/>
    <w:rsid w:val="001676D2"/>
    <w:rsid w:val="00180450"/>
    <w:rsid w:val="00182363"/>
    <w:rsid w:val="0019130B"/>
    <w:rsid w:val="001A13DE"/>
    <w:rsid w:val="001A5DCD"/>
    <w:rsid w:val="001A63D6"/>
    <w:rsid w:val="001A69FE"/>
    <w:rsid w:val="001B4578"/>
    <w:rsid w:val="001B7654"/>
    <w:rsid w:val="001B7E65"/>
    <w:rsid w:val="001C7B42"/>
    <w:rsid w:val="001D4042"/>
    <w:rsid w:val="00207A86"/>
    <w:rsid w:val="0021065E"/>
    <w:rsid w:val="00211000"/>
    <w:rsid w:val="002117E6"/>
    <w:rsid w:val="00227354"/>
    <w:rsid w:val="00253A57"/>
    <w:rsid w:val="00261C92"/>
    <w:rsid w:val="0027196D"/>
    <w:rsid w:val="002763D6"/>
    <w:rsid w:val="00277198"/>
    <w:rsid w:val="00286C71"/>
    <w:rsid w:val="00286D30"/>
    <w:rsid w:val="002A3BFD"/>
    <w:rsid w:val="002A6EB5"/>
    <w:rsid w:val="002B5FE1"/>
    <w:rsid w:val="002C72B9"/>
    <w:rsid w:val="002F31E4"/>
    <w:rsid w:val="00315FA3"/>
    <w:rsid w:val="003476D4"/>
    <w:rsid w:val="00352F45"/>
    <w:rsid w:val="00363EB1"/>
    <w:rsid w:val="00365D59"/>
    <w:rsid w:val="003771A1"/>
    <w:rsid w:val="003810C5"/>
    <w:rsid w:val="003B5405"/>
    <w:rsid w:val="003B7EDD"/>
    <w:rsid w:val="003D7AC4"/>
    <w:rsid w:val="003E02EF"/>
    <w:rsid w:val="0040716F"/>
    <w:rsid w:val="004129E3"/>
    <w:rsid w:val="00415FB4"/>
    <w:rsid w:val="00441B30"/>
    <w:rsid w:val="00444B42"/>
    <w:rsid w:val="004454C2"/>
    <w:rsid w:val="00462BA1"/>
    <w:rsid w:val="00471D46"/>
    <w:rsid w:val="0047344B"/>
    <w:rsid w:val="0048170D"/>
    <w:rsid w:val="004A7E28"/>
    <w:rsid w:val="004B79D8"/>
    <w:rsid w:val="004F5EBA"/>
    <w:rsid w:val="005002F6"/>
    <w:rsid w:val="00504739"/>
    <w:rsid w:val="00505D6A"/>
    <w:rsid w:val="005232AA"/>
    <w:rsid w:val="00530A05"/>
    <w:rsid w:val="00562268"/>
    <w:rsid w:val="00570B64"/>
    <w:rsid w:val="00573CD2"/>
    <w:rsid w:val="00577A48"/>
    <w:rsid w:val="00585B77"/>
    <w:rsid w:val="005908F7"/>
    <w:rsid w:val="005A54E7"/>
    <w:rsid w:val="005B7791"/>
    <w:rsid w:val="005D34C0"/>
    <w:rsid w:val="005E433A"/>
    <w:rsid w:val="005E6851"/>
    <w:rsid w:val="00640022"/>
    <w:rsid w:val="006703DB"/>
    <w:rsid w:val="0067070B"/>
    <w:rsid w:val="006827DC"/>
    <w:rsid w:val="00687A05"/>
    <w:rsid w:val="006914A9"/>
    <w:rsid w:val="006C399E"/>
    <w:rsid w:val="006E11D5"/>
    <w:rsid w:val="006E2AFD"/>
    <w:rsid w:val="006F1DFB"/>
    <w:rsid w:val="006F287B"/>
    <w:rsid w:val="006F61AF"/>
    <w:rsid w:val="00703640"/>
    <w:rsid w:val="00707531"/>
    <w:rsid w:val="00767E8A"/>
    <w:rsid w:val="00776EC8"/>
    <w:rsid w:val="00780E2A"/>
    <w:rsid w:val="00781234"/>
    <w:rsid w:val="007842BC"/>
    <w:rsid w:val="00793319"/>
    <w:rsid w:val="00796D50"/>
    <w:rsid w:val="007D008C"/>
    <w:rsid w:val="007D63FD"/>
    <w:rsid w:val="0080426F"/>
    <w:rsid w:val="0080580C"/>
    <w:rsid w:val="00823927"/>
    <w:rsid w:val="00834541"/>
    <w:rsid w:val="00851D41"/>
    <w:rsid w:val="0085608E"/>
    <w:rsid w:val="00866829"/>
    <w:rsid w:val="008A2B2A"/>
    <w:rsid w:val="008A7128"/>
    <w:rsid w:val="008B235A"/>
    <w:rsid w:val="008C3770"/>
    <w:rsid w:val="008F6A17"/>
    <w:rsid w:val="00903173"/>
    <w:rsid w:val="0090480D"/>
    <w:rsid w:val="009103B9"/>
    <w:rsid w:val="0091655A"/>
    <w:rsid w:val="0092223D"/>
    <w:rsid w:val="0094734D"/>
    <w:rsid w:val="009519FC"/>
    <w:rsid w:val="00955C1A"/>
    <w:rsid w:val="009641A0"/>
    <w:rsid w:val="0096666C"/>
    <w:rsid w:val="0098523D"/>
    <w:rsid w:val="009A54A2"/>
    <w:rsid w:val="009B73D6"/>
    <w:rsid w:val="009E4823"/>
    <w:rsid w:val="00A13652"/>
    <w:rsid w:val="00A14A14"/>
    <w:rsid w:val="00A21085"/>
    <w:rsid w:val="00A35D23"/>
    <w:rsid w:val="00A428A4"/>
    <w:rsid w:val="00A64388"/>
    <w:rsid w:val="00A64B1F"/>
    <w:rsid w:val="00A70092"/>
    <w:rsid w:val="00A823B7"/>
    <w:rsid w:val="00A855A9"/>
    <w:rsid w:val="00A96B16"/>
    <w:rsid w:val="00A97D53"/>
    <w:rsid w:val="00AA27E9"/>
    <w:rsid w:val="00AA610D"/>
    <w:rsid w:val="00AB1BF2"/>
    <w:rsid w:val="00AB5550"/>
    <w:rsid w:val="00AB69FC"/>
    <w:rsid w:val="00AD37AB"/>
    <w:rsid w:val="00AF14EE"/>
    <w:rsid w:val="00AF2967"/>
    <w:rsid w:val="00AF2CCA"/>
    <w:rsid w:val="00AF3A6C"/>
    <w:rsid w:val="00B1010E"/>
    <w:rsid w:val="00B124B9"/>
    <w:rsid w:val="00B327E1"/>
    <w:rsid w:val="00B43A8F"/>
    <w:rsid w:val="00B62AC5"/>
    <w:rsid w:val="00B71F89"/>
    <w:rsid w:val="00B82989"/>
    <w:rsid w:val="00B83F57"/>
    <w:rsid w:val="00BA777C"/>
    <w:rsid w:val="00BB12B1"/>
    <w:rsid w:val="00BD332E"/>
    <w:rsid w:val="00BF43D6"/>
    <w:rsid w:val="00C0543D"/>
    <w:rsid w:val="00C20D40"/>
    <w:rsid w:val="00C238B4"/>
    <w:rsid w:val="00C238DC"/>
    <w:rsid w:val="00C56C8A"/>
    <w:rsid w:val="00C65EC9"/>
    <w:rsid w:val="00C67A7F"/>
    <w:rsid w:val="00C8560A"/>
    <w:rsid w:val="00CA2F53"/>
    <w:rsid w:val="00CB4060"/>
    <w:rsid w:val="00CB5A55"/>
    <w:rsid w:val="00CB5AF1"/>
    <w:rsid w:val="00CB5B90"/>
    <w:rsid w:val="00CD637D"/>
    <w:rsid w:val="00CF62A8"/>
    <w:rsid w:val="00D0182C"/>
    <w:rsid w:val="00D44496"/>
    <w:rsid w:val="00D542CC"/>
    <w:rsid w:val="00D62D28"/>
    <w:rsid w:val="00D631BA"/>
    <w:rsid w:val="00D64C60"/>
    <w:rsid w:val="00D70F9A"/>
    <w:rsid w:val="00DA0D01"/>
    <w:rsid w:val="00DA796A"/>
    <w:rsid w:val="00DB0C72"/>
    <w:rsid w:val="00DB3DDE"/>
    <w:rsid w:val="00DC3E1B"/>
    <w:rsid w:val="00DD0CF0"/>
    <w:rsid w:val="00E10D3E"/>
    <w:rsid w:val="00E1215D"/>
    <w:rsid w:val="00E16D08"/>
    <w:rsid w:val="00E3740B"/>
    <w:rsid w:val="00E44374"/>
    <w:rsid w:val="00E7602A"/>
    <w:rsid w:val="00E84C01"/>
    <w:rsid w:val="00E96892"/>
    <w:rsid w:val="00E97A60"/>
    <w:rsid w:val="00EB32C5"/>
    <w:rsid w:val="00EB3C28"/>
    <w:rsid w:val="00EF4C0C"/>
    <w:rsid w:val="00EF5DA8"/>
    <w:rsid w:val="00F06798"/>
    <w:rsid w:val="00F137A1"/>
    <w:rsid w:val="00F15D7B"/>
    <w:rsid w:val="00F35563"/>
    <w:rsid w:val="00F52EAA"/>
    <w:rsid w:val="00F7017A"/>
    <w:rsid w:val="00F724D0"/>
    <w:rsid w:val="00F82C92"/>
    <w:rsid w:val="00F91846"/>
    <w:rsid w:val="00F96B6D"/>
    <w:rsid w:val="00FC04DB"/>
    <w:rsid w:val="00FC2285"/>
    <w:rsid w:val="07473EBF"/>
    <w:rsid w:val="0C613D24"/>
    <w:rsid w:val="0CCB61BD"/>
    <w:rsid w:val="1C1671FF"/>
    <w:rsid w:val="1D9E64FF"/>
    <w:rsid w:val="2A417C51"/>
    <w:rsid w:val="340A406A"/>
    <w:rsid w:val="368C5DE7"/>
    <w:rsid w:val="3B46361D"/>
    <w:rsid w:val="573C734D"/>
    <w:rsid w:val="5D59661A"/>
    <w:rsid w:val="5DEC5C75"/>
    <w:rsid w:val="5DF45305"/>
    <w:rsid w:val="777649DF"/>
    <w:rsid w:val="79200FD7"/>
    <w:rsid w:val="79C542A3"/>
    <w:rsid w:val="7C1B2EF6"/>
    <w:rsid w:val="7E50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160" w:line="259" w:lineRule="auto"/>
    </w:pPr>
    <w:rPr>
      <w:rFonts w:ascii="仿宋_GB2312" w:hAnsi="仿宋_GB2312" w:eastAsia="仿宋_GB2312" w:cs="仿宋_GB2312"/>
      <w:sz w:val="22"/>
      <w:szCs w:val="22"/>
      <w:lang w:val="en-US" w:eastAsia="zh-CN" w:bidi="ar-SA"/>
    </w:rPr>
  </w:style>
  <w:style w:type="paragraph" w:styleId="2">
    <w:name w:val="heading 1"/>
    <w:basedOn w:val="1"/>
    <w:next w:val="1"/>
    <w:qFormat/>
    <w:uiPriority w:val="9"/>
    <w:pPr>
      <w:spacing w:before="5"/>
      <w:ind w:left="2071" w:right="2128"/>
      <w:jc w:val="center"/>
      <w:outlineLvl w:val="0"/>
    </w:pPr>
    <w:rPr>
      <w:rFonts w:ascii="黑体" w:hAnsi="黑体" w:eastAsia="黑体" w:cs="黑体"/>
      <w:b/>
      <w:bCs/>
      <w:sz w:val="32"/>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8"/>
    <w:qFormat/>
    <w:uiPriority w:val="1"/>
    <w:pPr>
      <w:ind w:left="220"/>
    </w:pPr>
    <w:rPr>
      <w:sz w:val="32"/>
      <w:szCs w:val="32"/>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0"/>
    <w:pPr>
      <w:spacing w:before="14"/>
      <w:ind w:left="2168" w:right="1115" w:hanging="1104"/>
    </w:pPr>
    <w:rPr>
      <w:rFonts w:ascii="方正小标宋简体" w:hAnsi="方正小标宋简体" w:eastAsia="方正小标宋简体" w:cs="方正小标宋简体"/>
      <w:b/>
      <w:bCs/>
      <w:sz w:val="44"/>
      <w:szCs w:val="44"/>
    </w:rPr>
  </w:style>
  <w:style w:type="table" w:customStyle="1" w:styleId="10">
    <w:name w:val="Table Normal_0"/>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spacing w:before="2"/>
      <w:ind w:left="3476" w:right="527"/>
    </w:pPr>
  </w:style>
  <w:style w:type="paragraph" w:customStyle="1" w:styleId="12">
    <w:name w:val="Table Paragraph"/>
    <w:basedOn w:val="1"/>
    <w:qFormat/>
    <w:uiPriority w:val="1"/>
  </w:style>
  <w:style w:type="character" w:customStyle="1" w:styleId="13">
    <w:name w:val="页眉 字符"/>
    <w:basedOn w:val="8"/>
    <w:link w:val="6"/>
    <w:qFormat/>
    <w:uiPriority w:val="99"/>
    <w:rPr>
      <w:rFonts w:ascii="仿宋_GB2312" w:hAnsi="仿宋_GB2312" w:eastAsia="仿宋_GB2312" w:cs="仿宋_GB2312"/>
      <w:sz w:val="18"/>
      <w:szCs w:val="18"/>
      <w:lang w:eastAsia="zh-CN"/>
    </w:rPr>
  </w:style>
  <w:style w:type="character" w:customStyle="1" w:styleId="14">
    <w:name w:val="页脚 字符"/>
    <w:basedOn w:val="8"/>
    <w:link w:val="5"/>
    <w:qFormat/>
    <w:uiPriority w:val="99"/>
    <w:rPr>
      <w:rFonts w:ascii="仿宋_GB2312" w:hAnsi="仿宋_GB2312" w:eastAsia="仿宋_GB2312" w:cs="仿宋_GB2312"/>
      <w:sz w:val="18"/>
      <w:szCs w:val="18"/>
      <w:lang w:eastAsia="zh-CN"/>
    </w:rPr>
  </w:style>
  <w:style w:type="paragraph" w:customStyle="1" w:styleId="15">
    <w:name w:val="列表段落1"/>
    <w:basedOn w:val="1"/>
    <w:qFormat/>
    <w:uiPriority w:val="0"/>
    <w:pPr>
      <w:spacing w:before="2"/>
      <w:ind w:left="3476" w:right="527"/>
    </w:pPr>
    <w:rPr>
      <w:rFonts w:hAnsi="宋体" w:cs="宋体"/>
    </w:rPr>
  </w:style>
  <w:style w:type="paragraph" w:customStyle="1" w:styleId="16">
    <w:name w:val="正文1"/>
    <w:qFormat/>
    <w:uiPriority w:val="0"/>
    <w:pPr>
      <w:widowControl/>
      <w:autoSpaceDE/>
      <w:autoSpaceDN/>
      <w:spacing w:after="160" w:line="259" w:lineRule="auto"/>
      <w:jc w:val="both"/>
    </w:pPr>
    <w:rPr>
      <w:rFonts w:ascii="Calibri" w:hAnsi="Calibri" w:eastAsia="宋体" w:cs="Calibri"/>
      <w:kern w:val="2"/>
      <w:sz w:val="21"/>
      <w:szCs w:val="21"/>
      <w:lang w:val="en-US" w:eastAsia="zh-CN" w:bidi="ar-SA"/>
    </w:rPr>
  </w:style>
  <w:style w:type="character" w:styleId="17">
    <w:name w:val="Placeholder Text"/>
    <w:basedOn w:val="8"/>
    <w:semiHidden/>
    <w:qFormat/>
    <w:uiPriority w:val="99"/>
    <w:rPr>
      <w:color w:val="808080"/>
    </w:rPr>
  </w:style>
  <w:style w:type="character" w:customStyle="1" w:styleId="18">
    <w:name w:val="正文文本 字符"/>
    <w:basedOn w:val="8"/>
    <w:link w:val="4"/>
    <w:qFormat/>
    <w:uiPriority w:val="1"/>
    <w:rPr>
      <w:rFonts w:ascii="仿宋_GB2312" w:hAnsi="仿宋_GB2312" w:eastAsia="仿宋_GB2312" w:cs="仿宋_GB2312"/>
      <w:sz w:val="32"/>
      <w:szCs w:val="3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1823</Words>
  <Characters>10395</Characters>
  <Lines>86</Lines>
  <Paragraphs>24</Paragraphs>
  <TotalTime>341</TotalTime>
  <ScaleCrop>false</ScaleCrop>
  <LinksUpToDate>false</LinksUpToDate>
  <CharactersWithSpaces>12194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2024-03-10T15:00:00Z</dcterms:created>
  <dc:creator>Dell</dc:creator>
  <cp:lastModifiedBy>武辰</cp:lastModifiedBy>
  <cp:lastPrinted>2024-03-11T08:22:00Z</cp:lastPrinted>
  <dcterms:modified xsi:type="dcterms:W3CDTF">2024-05-31T09:40:05Z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Creator">
    <vt:lpwstr>WPS Office</vt:lpwstr>
  </property>
  <property fmtid="{D5CDD505-2E9C-101B-9397-08002B2CF9AE}" pid="4" name="ICV">
    <vt:lpwstr>7D0E97F619DE439C8430C0C5F3DAF7E5_12</vt:lpwstr>
  </property>
  <property fmtid="{D5CDD505-2E9C-101B-9397-08002B2CF9AE}" pid="5" name="KSOProductBuildVer">
    <vt:lpwstr>2052-10.8.2.7027</vt:lpwstr>
  </property>
  <property fmtid="{D5CDD505-2E9C-101B-9397-08002B2CF9AE}" pid="6" name="LastSaved">
    <vt:filetime>2024-03-01T00:00:00Z</vt:filetime>
  </property>
  <property fmtid="{D5CDD505-2E9C-101B-9397-08002B2CF9AE}" pid="7" name="SourceModified">
    <vt:lpwstr>D:20211228150624+07'06'</vt:lpwstr>
  </property>
</Properties>
</file>